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FFC30" w14:textId="77777777" w:rsidR="000719BB" w:rsidRPr="007016D5" w:rsidRDefault="000719BB" w:rsidP="0014196F">
      <w:pPr>
        <w:pStyle w:val="Titul2"/>
        <w:rPr>
          <w:lang w:val="en-GB"/>
        </w:rPr>
      </w:pPr>
    </w:p>
    <w:p w14:paraId="5C3A7EC6" w14:textId="77777777" w:rsidR="003254A3" w:rsidRPr="007016D5" w:rsidRDefault="003254A3" w:rsidP="0014196F">
      <w:pPr>
        <w:pStyle w:val="Titul2"/>
        <w:rPr>
          <w:lang w:val="en-GB"/>
        </w:rPr>
      </w:pPr>
    </w:p>
    <w:p w14:paraId="6B4182B2" w14:textId="77777777" w:rsidR="007016D5" w:rsidRDefault="007016D5" w:rsidP="007016D5">
      <w:pPr>
        <w:pStyle w:val="Titul2"/>
        <w:spacing w:after="0"/>
        <w:rPr>
          <w:lang w:val="en-GB"/>
        </w:rPr>
      </w:pPr>
      <w:proofErr w:type="spellStart"/>
      <w:r>
        <w:rPr>
          <w:lang w:val="en-GB"/>
        </w:rPr>
        <w:t>Příloha</w:t>
      </w:r>
      <w:proofErr w:type="spellEnd"/>
      <w:r>
        <w:rPr>
          <w:lang w:val="en-GB"/>
        </w:rPr>
        <w:t xml:space="preserve"> č. 1 (</w:t>
      </w:r>
      <w:proofErr w:type="spellStart"/>
      <w:r>
        <w:rPr>
          <w:lang w:val="en-GB"/>
        </w:rPr>
        <w:t>Anglická</w:t>
      </w:r>
      <w:proofErr w:type="spellEnd"/>
      <w:r>
        <w:rPr>
          <w:lang w:val="en-GB"/>
        </w:rPr>
        <w:t xml:space="preserve"> </w:t>
      </w:r>
      <w:proofErr w:type="spellStart"/>
      <w:r>
        <w:rPr>
          <w:lang w:val="en-GB"/>
        </w:rPr>
        <w:t>verze</w:t>
      </w:r>
      <w:proofErr w:type="spellEnd"/>
      <w:r>
        <w:rPr>
          <w:lang w:val="en-GB"/>
        </w:rPr>
        <w:t>)</w:t>
      </w:r>
    </w:p>
    <w:p w14:paraId="4B3FE092" w14:textId="77777777" w:rsidR="007016D5" w:rsidRPr="00266C40" w:rsidRDefault="007016D5" w:rsidP="007016D5">
      <w:pPr>
        <w:pStyle w:val="Titul2"/>
        <w:spacing w:after="0"/>
        <w:rPr>
          <w:i/>
          <w:sz w:val="24"/>
          <w:lang w:val="en-GB"/>
        </w:rPr>
      </w:pPr>
      <w:r w:rsidRPr="00266C40">
        <w:rPr>
          <w:i/>
          <w:sz w:val="24"/>
          <w:lang w:val="en-GB"/>
        </w:rPr>
        <w:t>Annex No. 1 (English version)</w:t>
      </w:r>
    </w:p>
    <w:p w14:paraId="6C972F42" w14:textId="77777777" w:rsidR="007016D5" w:rsidRPr="00266C40" w:rsidRDefault="007016D5" w:rsidP="007016D5">
      <w:pPr>
        <w:pStyle w:val="Titul2"/>
        <w:rPr>
          <w:lang w:val="en-GB"/>
        </w:rPr>
      </w:pPr>
    </w:p>
    <w:p w14:paraId="7EFCD83B" w14:textId="77777777" w:rsidR="007016D5" w:rsidRPr="00266C40" w:rsidRDefault="007016D5" w:rsidP="007016D5">
      <w:pPr>
        <w:pStyle w:val="Titul2"/>
        <w:rPr>
          <w:lang w:val="en-GB"/>
        </w:rPr>
      </w:pPr>
    </w:p>
    <w:p w14:paraId="450046CB" w14:textId="77777777" w:rsidR="007016D5" w:rsidRPr="00266C40" w:rsidRDefault="007016D5" w:rsidP="007016D5">
      <w:pPr>
        <w:pStyle w:val="Titul1"/>
        <w:spacing w:after="0"/>
        <w:rPr>
          <w:lang w:val="en-GB"/>
        </w:rPr>
      </w:pPr>
      <w:r w:rsidRPr="00266C40">
        <w:rPr>
          <w:lang w:val="en-GB"/>
        </w:rPr>
        <w:t>Special technical conditions</w:t>
      </w:r>
    </w:p>
    <w:p w14:paraId="36A8C139" w14:textId="77777777" w:rsidR="007016D5" w:rsidRPr="00266C40" w:rsidRDefault="007016D5" w:rsidP="007016D5">
      <w:pPr>
        <w:pStyle w:val="Titul2"/>
        <w:rPr>
          <w:lang w:val="en-GB"/>
        </w:rPr>
      </w:pPr>
    </w:p>
    <w:p w14:paraId="03097BA1" w14:textId="77777777" w:rsidR="007016D5" w:rsidRPr="00266C40" w:rsidRDefault="007016D5" w:rsidP="007016D5">
      <w:pPr>
        <w:pStyle w:val="Tituldatum"/>
        <w:rPr>
          <w:rFonts w:asciiTheme="majorHAnsi" w:hAnsiTheme="majorHAnsi"/>
          <w:b/>
          <w:sz w:val="36"/>
          <w:szCs w:val="32"/>
          <w:lang w:val="en-GB"/>
        </w:rPr>
      </w:pPr>
    </w:p>
    <w:p w14:paraId="1DD893C0" w14:textId="799EA15F" w:rsidR="007016D5" w:rsidRPr="00266C40" w:rsidRDefault="00266C40" w:rsidP="007016D5">
      <w:pPr>
        <w:pStyle w:val="Tituldatum"/>
        <w:rPr>
          <w:lang w:val="en-GB"/>
        </w:rPr>
      </w:pPr>
      <w:r>
        <w:rPr>
          <w:rFonts w:asciiTheme="majorHAnsi" w:hAnsiTheme="majorHAnsi"/>
          <w:b/>
          <w:sz w:val="36"/>
          <w:szCs w:val="32"/>
          <w:lang w:val="en-GB"/>
        </w:rPr>
        <w:t>“</w:t>
      </w:r>
      <w:r w:rsidR="007016D5" w:rsidRPr="00266C40">
        <w:rPr>
          <w:rFonts w:asciiTheme="majorHAnsi" w:hAnsiTheme="majorHAnsi"/>
          <w:b/>
          <w:sz w:val="36"/>
          <w:szCs w:val="32"/>
          <w:lang w:val="en-GB"/>
        </w:rPr>
        <w:t>RS 1 VRT Praha-Běchovice – Poříčany; Preparation of Planning Permit Procedure Documentation – the Praha-Běchovice – Poříčany High-speed Railway Line (II.)</w:t>
      </w:r>
      <w:r>
        <w:rPr>
          <w:rFonts w:asciiTheme="majorHAnsi" w:hAnsiTheme="majorHAnsi"/>
          <w:b/>
          <w:sz w:val="36"/>
          <w:szCs w:val="32"/>
          <w:lang w:val="en-GB"/>
        </w:rPr>
        <w:t>”</w:t>
      </w:r>
    </w:p>
    <w:p w14:paraId="708D482F" w14:textId="77777777" w:rsidR="00826B7B" w:rsidRPr="007016D5" w:rsidRDefault="00826B7B" w:rsidP="0014196F">
      <w:pPr>
        <w:pStyle w:val="Titul2"/>
        <w:rPr>
          <w:sz w:val="40"/>
          <w:lang w:val="en-GB"/>
        </w:rPr>
      </w:pPr>
    </w:p>
    <w:p w14:paraId="77172AE2" w14:textId="77777777" w:rsidR="006B2318" w:rsidRPr="007016D5" w:rsidRDefault="006B2318" w:rsidP="0014196F">
      <w:pPr>
        <w:pStyle w:val="Titul2"/>
        <w:rPr>
          <w:sz w:val="40"/>
          <w:lang w:val="en-GB"/>
        </w:rPr>
      </w:pPr>
    </w:p>
    <w:p w14:paraId="4ED50B06" w14:textId="77777777" w:rsidR="006C2343" w:rsidRPr="007016D5" w:rsidRDefault="006C2343" w:rsidP="0014196F">
      <w:pPr>
        <w:pStyle w:val="Titul2"/>
        <w:rPr>
          <w:sz w:val="40"/>
          <w:lang w:val="en-GB"/>
        </w:rPr>
      </w:pPr>
    </w:p>
    <w:p w14:paraId="5E14C6CF" w14:textId="76BEEC74" w:rsidR="00826B7B" w:rsidRPr="007016D5" w:rsidRDefault="00F44DCC" w:rsidP="0014196F">
      <w:pPr>
        <w:pStyle w:val="Tituldatum"/>
        <w:rPr>
          <w:lang w:val="en-GB"/>
        </w:rPr>
      </w:pPr>
      <w:r w:rsidRPr="007016D5">
        <w:rPr>
          <w:lang w:val="en-GB"/>
        </w:rPr>
        <w:t>2</w:t>
      </w:r>
      <w:r w:rsidR="00A903BD" w:rsidRPr="007016D5">
        <w:rPr>
          <w:lang w:val="en-GB"/>
        </w:rPr>
        <w:t>4</w:t>
      </w:r>
      <w:r w:rsidR="007016D5" w:rsidRPr="007016D5">
        <w:rPr>
          <w:vertAlign w:val="superscript"/>
          <w:lang w:val="en-GB"/>
        </w:rPr>
        <w:t>th</w:t>
      </w:r>
      <w:r w:rsidR="007016D5">
        <w:rPr>
          <w:lang w:val="en-GB"/>
        </w:rPr>
        <w:t xml:space="preserve"> April</w:t>
      </w:r>
      <w:r w:rsidR="00A41612" w:rsidRPr="007016D5">
        <w:rPr>
          <w:lang w:val="en-GB"/>
        </w:rPr>
        <w:t xml:space="preserve"> </w:t>
      </w:r>
      <w:r w:rsidR="006C2343" w:rsidRPr="007016D5">
        <w:rPr>
          <w:lang w:val="en-GB"/>
        </w:rPr>
        <w:t>20</w:t>
      </w:r>
      <w:r w:rsidR="00F83022" w:rsidRPr="007016D5">
        <w:rPr>
          <w:lang w:val="en-GB"/>
        </w:rPr>
        <w:t>20</w:t>
      </w:r>
    </w:p>
    <w:p w14:paraId="5E1BE709" w14:textId="77777777" w:rsidR="00826B7B" w:rsidRPr="007016D5" w:rsidRDefault="00826B7B" w:rsidP="0014196F">
      <w:pPr>
        <w:rPr>
          <w:lang w:val="en-GB"/>
        </w:rPr>
      </w:pPr>
      <w:r w:rsidRPr="007016D5">
        <w:rPr>
          <w:lang w:val="en-GB"/>
        </w:rPr>
        <w:br w:type="page"/>
      </w:r>
    </w:p>
    <w:p w14:paraId="6F7B3D6D" w14:textId="192168E4" w:rsidR="00BD7E91" w:rsidRPr="007016D5" w:rsidRDefault="0011272F" w:rsidP="0014196F">
      <w:pPr>
        <w:pStyle w:val="Nadpisbezsl1-1"/>
        <w:rPr>
          <w:lang w:val="en-GB"/>
        </w:rPr>
      </w:pPr>
      <w:r>
        <w:rPr>
          <w:lang w:val="en-GB"/>
        </w:rPr>
        <w:lastRenderedPageBreak/>
        <w:t>TABLE OF CONTENTS</w:t>
      </w:r>
      <w:r w:rsidR="00887F36" w:rsidRPr="007016D5">
        <w:rPr>
          <w:lang w:val="en-GB"/>
        </w:rPr>
        <w:t xml:space="preserve"> </w:t>
      </w:r>
    </w:p>
    <w:p w14:paraId="2EDE46E9" w14:textId="77777777" w:rsidR="0011272F" w:rsidRDefault="00BD7E91">
      <w:pPr>
        <w:pStyle w:val="Obsah1"/>
        <w:rPr>
          <w:rFonts w:eastAsiaTheme="minorEastAsia"/>
          <w:b w:val="0"/>
          <w:caps w:val="0"/>
          <w:noProof/>
          <w:spacing w:val="0"/>
          <w:sz w:val="22"/>
          <w:szCs w:val="22"/>
          <w:lang w:eastAsia="cs-CZ"/>
        </w:rPr>
      </w:pPr>
      <w:r w:rsidRPr="007016D5">
        <w:rPr>
          <w:lang w:val="en-GB"/>
        </w:rPr>
        <w:fldChar w:fldCharType="begin"/>
      </w:r>
      <w:r w:rsidRPr="007016D5">
        <w:rPr>
          <w:lang w:val="en-GB"/>
        </w:rPr>
        <w:instrText xml:space="preserve"> TOC \o "1-2" \h \z \u </w:instrText>
      </w:r>
      <w:r w:rsidRPr="007016D5">
        <w:rPr>
          <w:lang w:val="en-GB"/>
        </w:rPr>
        <w:fldChar w:fldCharType="separate"/>
      </w:r>
      <w:hyperlink w:anchor="_Toc39130036" w:history="1">
        <w:r w:rsidR="0011272F" w:rsidRPr="00C907B3">
          <w:rPr>
            <w:rStyle w:val="Hypertextovodkaz"/>
            <w:lang w:val="en-GB"/>
          </w:rPr>
          <w:t>List of Abreviations</w:t>
        </w:r>
        <w:r w:rsidR="0011272F">
          <w:rPr>
            <w:noProof/>
            <w:webHidden/>
          </w:rPr>
          <w:tab/>
        </w:r>
        <w:r w:rsidR="0011272F">
          <w:rPr>
            <w:noProof/>
            <w:webHidden/>
          </w:rPr>
          <w:fldChar w:fldCharType="begin"/>
        </w:r>
        <w:r w:rsidR="0011272F">
          <w:rPr>
            <w:noProof/>
            <w:webHidden/>
          </w:rPr>
          <w:instrText xml:space="preserve"> PAGEREF _Toc39130036 \h </w:instrText>
        </w:r>
        <w:r w:rsidR="0011272F">
          <w:rPr>
            <w:noProof/>
            <w:webHidden/>
          </w:rPr>
        </w:r>
        <w:r w:rsidR="0011272F">
          <w:rPr>
            <w:noProof/>
            <w:webHidden/>
          </w:rPr>
          <w:fldChar w:fldCharType="separate"/>
        </w:r>
        <w:r w:rsidR="0011272F">
          <w:rPr>
            <w:noProof/>
            <w:webHidden/>
          </w:rPr>
          <w:t>2</w:t>
        </w:r>
        <w:r w:rsidR="0011272F">
          <w:rPr>
            <w:noProof/>
            <w:webHidden/>
          </w:rPr>
          <w:fldChar w:fldCharType="end"/>
        </w:r>
      </w:hyperlink>
    </w:p>
    <w:p w14:paraId="205311F8" w14:textId="77777777" w:rsidR="0011272F" w:rsidRDefault="00266C40">
      <w:pPr>
        <w:pStyle w:val="Obsah1"/>
        <w:rPr>
          <w:rFonts w:eastAsiaTheme="minorEastAsia"/>
          <w:b w:val="0"/>
          <w:caps w:val="0"/>
          <w:noProof/>
          <w:spacing w:val="0"/>
          <w:sz w:val="22"/>
          <w:szCs w:val="22"/>
          <w:lang w:eastAsia="cs-CZ"/>
        </w:rPr>
      </w:pPr>
      <w:hyperlink w:anchor="_Toc39130037" w:history="1">
        <w:r w:rsidR="0011272F" w:rsidRPr="00C907B3">
          <w:rPr>
            <w:rStyle w:val="Hypertextovodkaz"/>
            <w:lang w:val="en-GB"/>
          </w:rPr>
          <w:t>1.</w:t>
        </w:r>
        <w:r w:rsidR="0011272F">
          <w:rPr>
            <w:rFonts w:eastAsiaTheme="minorEastAsia"/>
            <w:b w:val="0"/>
            <w:caps w:val="0"/>
            <w:noProof/>
            <w:spacing w:val="0"/>
            <w:sz w:val="22"/>
            <w:szCs w:val="22"/>
            <w:lang w:eastAsia="cs-CZ"/>
          </w:rPr>
          <w:tab/>
        </w:r>
        <w:r w:rsidR="0011272F" w:rsidRPr="00C907B3">
          <w:rPr>
            <w:rStyle w:val="Hypertextovodkaz"/>
            <w:lang w:val="en-GB"/>
          </w:rPr>
          <w:t>SPECIFICATIONS OF THE SUBJECT OF THE WORK</w:t>
        </w:r>
        <w:r w:rsidR="0011272F">
          <w:rPr>
            <w:noProof/>
            <w:webHidden/>
          </w:rPr>
          <w:tab/>
        </w:r>
        <w:r w:rsidR="0011272F">
          <w:rPr>
            <w:noProof/>
            <w:webHidden/>
          </w:rPr>
          <w:fldChar w:fldCharType="begin"/>
        </w:r>
        <w:r w:rsidR="0011272F">
          <w:rPr>
            <w:noProof/>
            <w:webHidden/>
          </w:rPr>
          <w:instrText xml:space="preserve"> PAGEREF _Toc39130037 \h </w:instrText>
        </w:r>
        <w:r w:rsidR="0011272F">
          <w:rPr>
            <w:noProof/>
            <w:webHidden/>
          </w:rPr>
        </w:r>
        <w:r w:rsidR="0011272F">
          <w:rPr>
            <w:noProof/>
            <w:webHidden/>
          </w:rPr>
          <w:fldChar w:fldCharType="separate"/>
        </w:r>
        <w:r w:rsidR="0011272F">
          <w:rPr>
            <w:noProof/>
            <w:webHidden/>
          </w:rPr>
          <w:t>3</w:t>
        </w:r>
        <w:r w:rsidR="0011272F">
          <w:rPr>
            <w:noProof/>
            <w:webHidden/>
          </w:rPr>
          <w:fldChar w:fldCharType="end"/>
        </w:r>
      </w:hyperlink>
    </w:p>
    <w:p w14:paraId="2DE508D9" w14:textId="77777777" w:rsidR="0011272F" w:rsidRDefault="00266C40">
      <w:pPr>
        <w:pStyle w:val="Obsah2"/>
        <w:rPr>
          <w:rFonts w:eastAsiaTheme="minorEastAsia"/>
          <w:noProof/>
          <w:spacing w:val="0"/>
          <w:sz w:val="22"/>
          <w:szCs w:val="22"/>
          <w:lang w:eastAsia="cs-CZ"/>
        </w:rPr>
      </w:pPr>
      <w:hyperlink w:anchor="_Toc39130038" w:history="1">
        <w:r w:rsidR="0011272F" w:rsidRPr="00C907B3">
          <w:rPr>
            <w:rStyle w:val="Hypertextovodkaz"/>
            <w:lang w:val="en-GB"/>
          </w:rPr>
          <w:t>1.1</w:t>
        </w:r>
        <w:r w:rsidR="0011272F">
          <w:rPr>
            <w:rFonts w:eastAsiaTheme="minorEastAsia"/>
            <w:noProof/>
            <w:spacing w:val="0"/>
            <w:sz w:val="22"/>
            <w:szCs w:val="22"/>
            <w:lang w:eastAsia="cs-CZ"/>
          </w:rPr>
          <w:tab/>
        </w:r>
        <w:r w:rsidR="0011272F" w:rsidRPr="00C907B3">
          <w:rPr>
            <w:rStyle w:val="Hypertextovodkaz"/>
            <w:lang w:val="en-GB"/>
          </w:rPr>
          <w:t>Main Subject-matter of the Public Contract (the Work)</w:t>
        </w:r>
        <w:r w:rsidR="0011272F">
          <w:rPr>
            <w:noProof/>
            <w:webHidden/>
          </w:rPr>
          <w:tab/>
        </w:r>
        <w:r w:rsidR="0011272F">
          <w:rPr>
            <w:noProof/>
            <w:webHidden/>
          </w:rPr>
          <w:fldChar w:fldCharType="begin"/>
        </w:r>
        <w:r w:rsidR="0011272F">
          <w:rPr>
            <w:noProof/>
            <w:webHidden/>
          </w:rPr>
          <w:instrText xml:space="preserve"> PAGEREF _Toc39130038 \h </w:instrText>
        </w:r>
        <w:r w:rsidR="0011272F">
          <w:rPr>
            <w:noProof/>
            <w:webHidden/>
          </w:rPr>
        </w:r>
        <w:r w:rsidR="0011272F">
          <w:rPr>
            <w:noProof/>
            <w:webHidden/>
          </w:rPr>
          <w:fldChar w:fldCharType="separate"/>
        </w:r>
        <w:r w:rsidR="0011272F">
          <w:rPr>
            <w:noProof/>
            <w:webHidden/>
          </w:rPr>
          <w:t>3</w:t>
        </w:r>
        <w:r w:rsidR="0011272F">
          <w:rPr>
            <w:noProof/>
            <w:webHidden/>
          </w:rPr>
          <w:fldChar w:fldCharType="end"/>
        </w:r>
      </w:hyperlink>
    </w:p>
    <w:p w14:paraId="469137AF" w14:textId="77777777" w:rsidR="0011272F" w:rsidRDefault="00266C40">
      <w:pPr>
        <w:pStyle w:val="Obsah2"/>
        <w:rPr>
          <w:rFonts w:eastAsiaTheme="minorEastAsia"/>
          <w:noProof/>
          <w:spacing w:val="0"/>
          <w:sz w:val="22"/>
          <w:szCs w:val="22"/>
          <w:lang w:eastAsia="cs-CZ"/>
        </w:rPr>
      </w:pPr>
      <w:hyperlink w:anchor="_Toc39130039" w:history="1">
        <w:r w:rsidR="0011272F" w:rsidRPr="00C907B3">
          <w:rPr>
            <w:rStyle w:val="Hypertextovodkaz"/>
            <w:lang w:val="en-GB"/>
          </w:rPr>
          <w:t>1.2</w:t>
        </w:r>
        <w:r w:rsidR="0011272F">
          <w:rPr>
            <w:rFonts w:eastAsiaTheme="minorEastAsia"/>
            <w:noProof/>
            <w:spacing w:val="0"/>
            <w:sz w:val="22"/>
            <w:szCs w:val="22"/>
            <w:lang w:eastAsia="cs-CZ"/>
          </w:rPr>
          <w:tab/>
        </w:r>
        <w:r w:rsidR="0011272F" w:rsidRPr="00C907B3">
          <w:rPr>
            <w:rStyle w:val="Hypertextovodkaz"/>
            <w:lang w:val="en-GB"/>
          </w:rPr>
          <w:t>Main Objectives of the Project</w:t>
        </w:r>
        <w:r w:rsidR="0011272F">
          <w:rPr>
            <w:noProof/>
            <w:webHidden/>
          </w:rPr>
          <w:tab/>
        </w:r>
        <w:r w:rsidR="0011272F">
          <w:rPr>
            <w:noProof/>
            <w:webHidden/>
          </w:rPr>
          <w:fldChar w:fldCharType="begin"/>
        </w:r>
        <w:r w:rsidR="0011272F">
          <w:rPr>
            <w:noProof/>
            <w:webHidden/>
          </w:rPr>
          <w:instrText xml:space="preserve"> PAGEREF _Toc39130039 \h </w:instrText>
        </w:r>
        <w:r w:rsidR="0011272F">
          <w:rPr>
            <w:noProof/>
            <w:webHidden/>
          </w:rPr>
        </w:r>
        <w:r w:rsidR="0011272F">
          <w:rPr>
            <w:noProof/>
            <w:webHidden/>
          </w:rPr>
          <w:fldChar w:fldCharType="separate"/>
        </w:r>
        <w:r w:rsidR="0011272F">
          <w:rPr>
            <w:noProof/>
            <w:webHidden/>
          </w:rPr>
          <w:t>3</w:t>
        </w:r>
        <w:r w:rsidR="0011272F">
          <w:rPr>
            <w:noProof/>
            <w:webHidden/>
          </w:rPr>
          <w:fldChar w:fldCharType="end"/>
        </w:r>
      </w:hyperlink>
    </w:p>
    <w:p w14:paraId="4C122005" w14:textId="77777777" w:rsidR="0011272F" w:rsidRDefault="00266C40">
      <w:pPr>
        <w:pStyle w:val="Obsah1"/>
        <w:rPr>
          <w:rFonts w:eastAsiaTheme="minorEastAsia"/>
          <w:b w:val="0"/>
          <w:caps w:val="0"/>
          <w:noProof/>
          <w:spacing w:val="0"/>
          <w:sz w:val="22"/>
          <w:szCs w:val="22"/>
          <w:lang w:eastAsia="cs-CZ"/>
        </w:rPr>
      </w:pPr>
      <w:hyperlink w:anchor="_Toc39130040" w:history="1">
        <w:r w:rsidR="0011272F" w:rsidRPr="00C907B3">
          <w:rPr>
            <w:rStyle w:val="Hypertextovodkaz"/>
            <w:lang w:val="en-GB"/>
          </w:rPr>
          <w:t>2.</w:t>
        </w:r>
        <w:r w:rsidR="0011272F">
          <w:rPr>
            <w:rFonts w:eastAsiaTheme="minorEastAsia"/>
            <w:b w:val="0"/>
            <w:caps w:val="0"/>
            <w:noProof/>
            <w:spacing w:val="0"/>
            <w:sz w:val="22"/>
            <w:szCs w:val="22"/>
            <w:lang w:eastAsia="cs-CZ"/>
          </w:rPr>
          <w:tab/>
        </w:r>
        <w:r w:rsidR="0011272F" w:rsidRPr="00C907B3">
          <w:rPr>
            <w:rStyle w:val="Hypertextovodkaz"/>
            <w:lang w:val="en-GB"/>
          </w:rPr>
          <w:t>MATERIALS OF PREPARATION</w:t>
        </w:r>
        <w:r w:rsidR="0011272F">
          <w:rPr>
            <w:noProof/>
            <w:webHidden/>
          </w:rPr>
          <w:tab/>
        </w:r>
        <w:r w:rsidR="0011272F">
          <w:rPr>
            <w:noProof/>
            <w:webHidden/>
          </w:rPr>
          <w:fldChar w:fldCharType="begin"/>
        </w:r>
        <w:r w:rsidR="0011272F">
          <w:rPr>
            <w:noProof/>
            <w:webHidden/>
          </w:rPr>
          <w:instrText xml:space="preserve"> PAGEREF _Toc39130040 \h </w:instrText>
        </w:r>
        <w:r w:rsidR="0011272F">
          <w:rPr>
            <w:noProof/>
            <w:webHidden/>
          </w:rPr>
        </w:r>
        <w:r w:rsidR="0011272F">
          <w:rPr>
            <w:noProof/>
            <w:webHidden/>
          </w:rPr>
          <w:fldChar w:fldCharType="separate"/>
        </w:r>
        <w:r w:rsidR="0011272F">
          <w:rPr>
            <w:noProof/>
            <w:webHidden/>
          </w:rPr>
          <w:t>4</w:t>
        </w:r>
        <w:r w:rsidR="0011272F">
          <w:rPr>
            <w:noProof/>
            <w:webHidden/>
          </w:rPr>
          <w:fldChar w:fldCharType="end"/>
        </w:r>
      </w:hyperlink>
    </w:p>
    <w:p w14:paraId="6E634BC9" w14:textId="77777777" w:rsidR="0011272F" w:rsidRDefault="00266C40">
      <w:pPr>
        <w:pStyle w:val="Obsah2"/>
        <w:rPr>
          <w:rFonts w:eastAsiaTheme="minorEastAsia"/>
          <w:noProof/>
          <w:spacing w:val="0"/>
          <w:sz w:val="22"/>
          <w:szCs w:val="22"/>
          <w:lang w:eastAsia="cs-CZ"/>
        </w:rPr>
      </w:pPr>
      <w:hyperlink w:anchor="_Toc39130041" w:history="1">
        <w:r w:rsidR="0011272F" w:rsidRPr="00C907B3">
          <w:rPr>
            <w:rStyle w:val="Hypertextovodkaz"/>
            <w:lang w:val="en-GB"/>
          </w:rPr>
          <w:t>2.1</w:t>
        </w:r>
        <w:r w:rsidR="0011272F">
          <w:rPr>
            <w:rFonts w:eastAsiaTheme="minorEastAsia"/>
            <w:noProof/>
            <w:spacing w:val="0"/>
            <w:sz w:val="22"/>
            <w:szCs w:val="22"/>
            <w:lang w:eastAsia="cs-CZ"/>
          </w:rPr>
          <w:tab/>
        </w:r>
        <w:r w:rsidR="0011272F" w:rsidRPr="00C907B3">
          <w:rPr>
            <w:rStyle w:val="Hypertextovodkaz"/>
            <w:lang w:val="en-GB"/>
          </w:rPr>
          <w:t>Binding Materials and Sources for Preparation</w:t>
        </w:r>
        <w:r w:rsidR="0011272F">
          <w:rPr>
            <w:noProof/>
            <w:webHidden/>
          </w:rPr>
          <w:tab/>
        </w:r>
        <w:r w:rsidR="0011272F">
          <w:rPr>
            <w:noProof/>
            <w:webHidden/>
          </w:rPr>
          <w:fldChar w:fldCharType="begin"/>
        </w:r>
        <w:r w:rsidR="0011272F">
          <w:rPr>
            <w:noProof/>
            <w:webHidden/>
          </w:rPr>
          <w:instrText xml:space="preserve"> PAGEREF _Toc39130041 \h </w:instrText>
        </w:r>
        <w:r w:rsidR="0011272F">
          <w:rPr>
            <w:noProof/>
            <w:webHidden/>
          </w:rPr>
        </w:r>
        <w:r w:rsidR="0011272F">
          <w:rPr>
            <w:noProof/>
            <w:webHidden/>
          </w:rPr>
          <w:fldChar w:fldCharType="separate"/>
        </w:r>
        <w:r w:rsidR="0011272F">
          <w:rPr>
            <w:noProof/>
            <w:webHidden/>
          </w:rPr>
          <w:t>4</w:t>
        </w:r>
        <w:r w:rsidR="0011272F">
          <w:rPr>
            <w:noProof/>
            <w:webHidden/>
          </w:rPr>
          <w:fldChar w:fldCharType="end"/>
        </w:r>
      </w:hyperlink>
    </w:p>
    <w:p w14:paraId="725F5467" w14:textId="77777777" w:rsidR="0011272F" w:rsidRDefault="00266C40">
      <w:pPr>
        <w:pStyle w:val="Obsah2"/>
        <w:rPr>
          <w:rFonts w:eastAsiaTheme="minorEastAsia"/>
          <w:noProof/>
          <w:spacing w:val="0"/>
          <w:sz w:val="22"/>
          <w:szCs w:val="22"/>
          <w:lang w:eastAsia="cs-CZ"/>
        </w:rPr>
      </w:pPr>
      <w:hyperlink w:anchor="_Toc39130042" w:history="1">
        <w:r w:rsidR="0011272F" w:rsidRPr="00C907B3">
          <w:rPr>
            <w:rStyle w:val="Hypertextovodkaz"/>
            <w:lang w:val="en-GB"/>
          </w:rPr>
          <w:t>2.2</w:t>
        </w:r>
        <w:r w:rsidR="0011272F">
          <w:rPr>
            <w:rFonts w:eastAsiaTheme="minorEastAsia"/>
            <w:noProof/>
            <w:spacing w:val="0"/>
            <w:sz w:val="22"/>
            <w:szCs w:val="22"/>
            <w:lang w:eastAsia="cs-CZ"/>
          </w:rPr>
          <w:tab/>
        </w:r>
        <w:r w:rsidR="0011272F" w:rsidRPr="00C907B3">
          <w:rPr>
            <w:rStyle w:val="Hypertextovodkaz"/>
            <w:lang w:val="en-GB"/>
          </w:rPr>
          <w:t>Other Materials and Sources for Preparation</w:t>
        </w:r>
        <w:r w:rsidR="0011272F">
          <w:rPr>
            <w:noProof/>
            <w:webHidden/>
          </w:rPr>
          <w:tab/>
        </w:r>
        <w:r w:rsidR="0011272F">
          <w:rPr>
            <w:noProof/>
            <w:webHidden/>
          </w:rPr>
          <w:fldChar w:fldCharType="begin"/>
        </w:r>
        <w:r w:rsidR="0011272F">
          <w:rPr>
            <w:noProof/>
            <w:webHidden/>
          </w:rPr>
          <w:instrText xml:space="preserve"> PAGEREF _Toc39130042 \h </w:instrText>
        </w:r>
        <w:r w:rsidR="0011272F">
          <w:rPr>
            <w:noProof/>
            <w:webHidden/>
          </w:rPr>
        </w:r>
        <w:r w:rsidR="0011272F">
          <w:rPr>
            <w:noProof/>
            <w:webHidden/>
          </w:rPr>
          <w:fldChar w:fldCharType="separate"/>
        </w:r>
        <w:r w:rsidR="0011272F">
          <w:rPr>
            <w:noProof/>
            <w:webHidden/>
          </w:rPr>
          <w:t>4</w:t>
        </w:r>
        <w:r w:rsidR="0011272F">
          <w:rPr>
            <w:noProof/>
            <w:webHidden/>
          </w:rPr>
          <w:fldChar w:fldCharType="end"/>
        </w:r>
      </w:hyperlink>
    </w:p>
    <w:p w14:paraId="4E35F352" w14:textId="77777777" w:rsidR="0011272F" w:rsidRDefault="00266C40">
      <w:pPr>
        <w:pStyle w:val="Obsah2"/>
        <w:rPr>
          <w:rFonts w:eastAsiaTheme="minorEastAsia"/>
          <w:noProof/>
          <w:spacing w:val="0"/>
          <w:sz w:val="22"/>
          <w:szCs w:val="22"/>
          <w:lang w:eastAsia="cs-CZ"/>
        </w:rPr>
      </w:pPr>
      <w:hyperlink w:anchor="_Toc39130043" w:history="1">
        <w:r w:rsidR="0011272F" w:rsidRPr="00C907B3">
          <w:rPr>
            <w:rStyle w:val="Hypertextovodkaz"/>
            <w:lang w:val="en-GB"/>
          </w:rPr>
          <w:t>2.3</w:t>
        </w:r>
        <w:r w:rsidR="0011272F">
          <w:rPr>
            <w:rFonts w:eastAsiaTheme="minorEastAsia"/>
            <w:noProof/>
            <w:spacing w:val="0"/>
            <w:sz w:val="22"/>
            <w:szCs w:val="22"/>
            <w:lang w:eastAsia="cs-CZ"/>
          </w:rPr>
          <w:tab/>
        </w:r>
        <w:r w:rsidR="0011272F" w:rsidRPr="00C907B3">
          <w:rPr>
            <w:rStyle w:val="Hypertextovodkaz"/>
            <w:lang w:val="en-GB"/>
          </w:rPr>
          <w:t>Submission of Materials and Sources for Preparation</w:t>
        </w:r>
        <w:r w:rsidR="0011272F">
          <w:rPr>
            <w:noProof/>
            <w:webHidden/>
          </w:rPr>
          <w:tab/>
        </w:r>
        <w:r w:rsidR="0011272F">
          <w:rPr>
            <w:noProof/>
            <w:webHidden/>
          </w:rPr>
          <w:fldChar w:fldCharType="begin"/>
        </w:r>
        <w:r w:rsidR="0011272F">
          <w:rPr>
            <w:noProof/>
            <w:webHidden/>
          </w:rPr>
          <w:instrText xml:space="preserve"> PAGEREF _Toc39130043 \h </w:instrText>
        </w:r>
        <w:r w:rsidR="0011272F">
          <w:rPr>
            <w:noProof/>
            <w:webHidden/>
          </w:rPr>
        </w:r>
        <w:r w:rsidR="0011272F">
          <w:rPr>
            <w:noProof/>
            <w:webHidden/>
          </w:rPr>
          <w:fldChar w:fldCharType="separate"/>
        </w:r>
        <w:r w:rsidR="0011272F">
          <w:rPr>
            <w:noProof/>
            <w:webHidden/>
          </w:rPr>
          <w:t>4</w:t>
        </w:r>
        <w:r w:rsidR="0011272F">
          <w:rPr>
            <w:noProof/>
            <w:webHidden/>
          </w:rPr>
          <w:fldChar w:fldCharType="end"/>
        </w:r>
      </w:hyperlink>
    </w:p>
    <w:p w14:paraId="06C46D08" w14:textId="77777777" w:rsidR="0011272F" w:rsidRDefault="00266C40">
      <w:pPr>
        <w:pStyle w:val="Obsah1"/>
        <w:rPr>
          <w:rFonts w:eastAsiaTheme="minorEastAsia"/>
          <w:b w:val="0"/>
          <w:caps w:val="0"/>
          <w:noProof/>
          <w:spacing w:val="0"/>
          <w:sz w:val="22"/>
          <w:szCs w:val="22"/>
          <w:lang w:eastAsia="cs-CZ"/>
        </w:rPr>
      </w:pPr>
      <w:hyperlink w:anchor="_Toc39130044" w:history="1">
        <w:r w:rsidR="0011272F" w:rsidRPr="00C907B3">
          <w:rPr>
            <w:rStyle w:val="Hypertextovodkaz"/>
            <w:lang w:val="en-GB"/>
          </w:rPr>
          <w:t>3.</w:t>
        </w:r>
        <w:r w:rsidR="0011272F">
          <w:rPr>
            <w:rFonts w:eastAsiaTheme="minorEastAsia"/>
            <w:b w:val="0"/>
            <w:caps w:val="0"/>
            <w:noProof/>
            <w:spacing w:val="0"/>
            <w:sz w:val="22"/>
            <w:szCs w:val="22"/>
            <w:lang w:eastAsia="cs-CZ"/>
          </w:rPr>
          <w:tab/>
        </w:r>
        <w:r w:rsidR="0011272F" w:rsidRPr="00C907B3">
          <w:rPr>
            <w:rStyle w:val="Hypertextovodkaz"/>
            <w:lang w:val="en-GB"/>
          </w:rPr>
          <w:t>COORDINATION WITH OTHER STRUCTURES AND DOCUMENTS</w:t>
        </w:r>
        <w:r w:rsidR="0011272F">
          <w:rPr>
            <w:noProof/>
            <w:webHidden/>
          </w:rPr>
          <w:tab/>
        </w:r>
        <w:r w:rsidR="0011272F">
          <w:rPr>
            <w:noProof/>
            <w:webHidden/>
          </w:rPr>
          <w:fldChar w:fldCharType="begin"/>
        </w:r>
        <w:r w:rsidR="0011272F">
          <w:rPr>
            <w:noProof/>
            <w:webHidden/>
          </w:rPr>
          <w:instrText xml:space="preserve"> PAGEREF _Toc39130044 \h </w:instrText>
        </w:r>
        <w:r w:rsidR="0011272F">
          <w:rPr>
            <w:noProof/>
            <w:webHidden/>
          </w:rPr>
        </w:r>
        <w:r w:rsidR="0011272F">
          <w:rPr>
            <w:noProof/>
            <w:webHidden/>
          </w:rPr>
          <w:fldChar w:fldCharType="separate"/>
        </w:r>
        <w:r w:rsidR="0011272F">
          <w:rPr>
            <w:noProof/>
            <w:webHidden/>
          </w:rPr>
          <w:t>5</w:t>
        </w:r>
        <w:r w:rsidR="0011272F">
          <w:rPr>
            <w:noProof/>
            <w:webHidden/>
          </w:rPr>
          <w:fldChar w:fldCharType="end"/>
        </w:r>
      </w:hyperlink>
    </w:p>
    <w:p w14:paraId="38977006" w14:textId="77777777" w:rsidR="0011272F" w:rsidRDefault="00266C40">
      <w:pPr>
        <w:pStyle w:val="Obsah1"/>
        <w:rPr>
          <w:rFonts w:eastAsiaTheme="minorEastAsia"/>
          <w:b w:val="0"/>
          <w:caps w:val="0"/>
          <w:noProof/>
          <w:spacing w:val="0"/>
          <w:sz w:val="22"/>
          <w:szCs w:val="22"/>
          <w:lang w:eastAsia="cs-CZ"/>
        </w:rPr>
      </w:pPr>
      <w:hyperlink w:anchor="_Toc39130045" w:history="1">
        <w:r w:rsidR="0011272F" w:rsidRPr="00C907B3">
          <w:rPr>
            <w:rStyle w:val="Hypertextovodkaz"/>
            <w:lang w:val="en-GB"/>
          </w:rPr>
          <w:t>4.</w:t>
        </w:r>
        <w:r w:rsidR="0011272F">
          <w:rPr>
            <w:rFonts w:eastAsiaTheme="minorEastAsia"/>
            <w:b w:val="0"/>
            <w:caps w:val="0"/>
            <w:noProof/>
            <w:spacing w:val="0"/>
            <w:sz w:val="22"/>
            <w:szCs w:val="22"/>
            <w:lang w:eastAsia="cs-CZ"/>
          </w:rPr>
          <w:tab/>
        </w:r>
        <w:r w:rsidR="0011272F" w:rsidRPr="00C907B3">
          <w:rPr>
            <w:rStyle w:val="Hypertextovodkaz"/>
            <w:lang w:val="en-GB"/>
          </w:rPr>
          <w:t>TECHNICAL SOLUTION REQUIREMENTS</w:t>
        </w:r>
        <w:r w:rsidR="0011272F">
          <w:rPr>
            <w:noProof/>
            <w:webHidden/>
          </w:rPr>
          <w:tab/>
        </w:r>
        <w:r w:rsidR="0011272F">
          <w:rPr>
            <w:noProof/>
            <w:webHidden/>
          </w:rPr>
          <w:fldChar w:fldCharType="begin"/>
        </w:r>
        <w:r w:rsidR="0011272F">
          <w:rPr>
            <w:noProof/>
            <w:webHidden/>
          </w:rPr>
          <w:instrText xml:space="preserve"> PAGEREF _Toc39130045 \h </w:instrText>
        </w:r>
        <w:r w:rsidR="0011272F">
          <w:rPr>
            <w:noProof/>
            <w:webHidden/>
          </w:rPr>
        </w:r>
        <w:r w:rsidR="0011272F">
          <w:rPr>
            <w:noProof/>
            <w:webHidden/>
          </w:rPr>
          <w:fldChar w:fldCharType="separate"/>
        </w:r>
        <w:r w:rsidR="0011272F">
          <w:rPr>
            <w:noProof/>
            <w:webHidden/>
          </w:rPr>
          <w:t>5</w:t>
        </w:r>
        <w:r w:rsidR="0011272F">
          <w:rPr>
            <w:noProof/>
            <w:webHidden/>
          </w:rPr>
          <w:fldChar w:fldCharType="end"/>
        </w:r>
      </w:hyperlink>
    </w:p>
    <w:p w14:paraId="24B15ECA" w14:textId="77777777" w:rsidR="0011272F" w:rsidRDefault="00266C40">
      <w:pPr>
        <w:pStyle w:val="Obsah2"/>
        <w:rPr>
          <w:rFonts w:eastAsiaTheme="minorEastAsia"/>
          <w:noProof/>
          <w:spacing w:val="0"/>
          <w:sz w:val="22"/>
          <w:szCs w:val="22"/>
          <w:lang w:eastAsia="cs-CZ"/>
        </w:rPr>
      </w:pPr>
      <w:hyperlink w:anchor="_Toc39130046" w:history="1">
        <w:r w:rsidR="0011272F" w:rsidRPr="00C907B3">
          <w:rPr>
            <w:rStyle w:val="Hypertextovodkaz"/>
            <w:lang w:val="en-GB"/>
          </w:rPr>
          <w:t>4.1</w:t>
        </w:r>
        <w:r w:rsidR="0011272F">
          <w:rPr>
            <w:rFonts w:eastAsiaTheme="minorEastAsia"/>
            <w:noProof/>
            <w:spacing w:val="0"/>
            <w:sz w:val="22"/>
            <w:szCs w:val="22"/>
            <w:lang w:eastAsia="cs-CZ"/>
          </w:rPr>
          <w:tab/>
        </w:r>
        <w:r w:rsidR="0011272F" w:rsidRPr="00C907B3">
          <w:rPr>
            <w:rStyle w:val="Hypertextovodkaz"/>
            <w:lang w:val="en-GB"/>
          </w:rPr>
          <w:t>General Provisions</w:t>
        </w:r>
        <w:r w:rsidR="0011272F">
          <w:rPr>
            <w:noProof/>
            <w:webHidden/>
          </w:rPr>
          <w:tab/>
        </w:r>
        <w:r w:rsidR="0011272F">
          <w:rPr>
            <w:noProof/>
            <w:webHidden/>
          </w:rPr>
          <w:fldChar w:fldCharType="begin"/>
        </w:r>
        <w:r w:rsidR="0011272F">
          <w:rPr>
            <w:noProof/>
            <w:webHidden/>
          </w:rPr>
          <w:instrText xml:space="preserve"> PAGEREF _Toc39130046 \h </w:instrText>
        </w:r>
        <w:r w:rsidR="0011272F">
          <w:rPr>
            <w:noProof/>
            <w:webHidden/>
          </w:rPr>
        </w:r>
        <w:r w:rsidR="0011272F">
          <w:rPr>
            <w:noProof/>
            <w:webHidden/>
          </w:rPr>
          <w:fldChar w:fldCharType="separate"/>
        </w:r>
        <w:r w:rsidR="0011272F">
          <w:rPr>
            <w:noProof/>
            <w:webHidden/>
          </w:rPr>
          <w:t>5</w:t>
        </w:r>
        <w:r w:rsidR="0011272F">
          <w:rPr>
            <w:noProof/>
            <w:webHidden/>
          </w:rPr>
          <w:fldChar w:fldCharType="end"/>
        </w:r>
      </w:hyperlink>
    </w:p>
    <w:p w14:paraId="438E1F3C" w14:textId="77777777" w:rsidR="0011272F" w:rsidRDefault="00266C40">
      <w:pPr>
        <w:pStyle w:val="Obsah2"/>
        <w:rPr>
          <w:rFonts w:eastAsiaTheme="minorEastAsia"/>
          <w:noProof/>
          <w:spacing w:val="0"/>
          <w:sz w:val="22"/>
          <w:szCs w:val="22"/>
          <w:lang w:eastAsia="cs-CZ"/>
        </w:rPr>
      </w:pPr>
      <w:hyperlink w:anchor="_Toc39130047" w:history="1">
        <w:r w:rsidR="0011272F" w:rsidRPr="00C907B3">
          <w:rPr>
            <w:rStyle w:val="Hypertextovodkaz"/>
            <w:lang w:val="en-GB"/>
          </w:rPr>
          <w:t>4.2</w:t>
        </w:r>
        <w:r w:rsidR="0011272F">
          <w:rPr>
            <w:rFonts w:eastAsiaTheme="minorEastAsia"/>
            <w:noProof/>
            <w:spacing w:val="0"/>
            <w:sz w:val="22"/>
            <w:szCs w:val="22"/>
            <w:lang w:eastAsia="cs-CZ"/>
          </w:rPr>
          <w:tab/>
        </w:r>
        <w:r w:rsidR="0011272F" w:rsidRPr="00C907B3">
          <w:rPr>
            <w:rStyle w:val="Hypertextovodkaz"/>
            <w:lang w:val="en-GB"/>
          </w:rPr>
          <w:t>Description of expected construction scope</w:t>
        </w:r>
        <w:r w:rsidR="0011272F">
          <w:rPr>
            <w:noProof/>
            <w:webHidden/>
          </w:rPr>
          <w:tab/>
        </w:r>
        <w:r w:rsidR="0011272F">
          <w:rPr>
            <w:noProof/>
            <w:webHidden/>
          </w:rPr>
          <w:fldChar w:fldCharType="begin"/>
        </w:r>
        <w:r w:rsidR="0011272F">
          <w:rPr>
            <w:noProof/>
            <w:webHidden/>
          </w:rPr>
          <w:instrText xml:space="preserve"> PAGEREF _Toc39130047 \h </w:instrText>
        </w:r>
        <w:r w:rsidR="0011272F">
          <w:rPr>
            <w:noProof/>
            <w:webHidden/>
          </w:rPr>
        </w:r>
        <w:r w:rsidR="0011272F">
          <w:rPr>
            <w:noProof/>
            <w:webHidden/>
          </w:rPr>
          <w:fldChar w:fldCharType="separate"/>
        </w:r>
        <w:r w:rsidR="0011272F">
          <w:rPr>
            <w:noProof/>
            <w:webHidden/>
          </w:rPr>
          <w:t>5</w:t>
        </w:r>
        <w:r w:rsidR="0011272F">
          <w:rPr>
            <w:noProof/>
            <w:webHidden/>
          </w:rPr>
          <w:fldChar w:fldCharType="end"/>
        </w:r>
      </w:hyperlink>
    </w:p>
    <w:p w14:paraId="3E510EF3" w14:textId="77777777" w:rsidR="0011272F" w:rsidRDefault="00266C40">
      <w:pPr>
        <w:pStyle w:val="Obsah1"/>
        <w:rPr>
          <w:rFonts w:eastAsiaTheme="minorEastAsia"/>
          <w:b w:val="0"/>
          <w:caps w:val="0"/>
          <w:noProof/>
          <w:spacing w:val="0"/>
          <w:sz w:val="22"/>
          <w:szCs w:val="22"/>
          <w:lang w:eastAsia="cs-CZ"/>
        </w:rPr>
      </w:pPr>
      <w:hyperlink w:anchor="_Toc39130048" w:history="1">
        <w:r w:rsidR="0011272F" w:rsidRPr="00C907B3">
          <w:rPr>
            <w:rStyle w:val="Hypertextovodkaz"/>
            <w:lang w:val="en-GB"/>
          </w:rPr>
          <w:t>5.</w:t>
        </w:r>
        <w:r w:rsidR="0011272F">
          <w:rPr>
            <w:rFonts w:eastAsiaTheme="minorEastAsia"/>
            <w:b w:val="0"/>
            <w:caps w:val="0"/>
            <w:noProof/>
            <w:spacing w:val="0"/>
            <w:sz w:val="22"/>
            <w:szCs w:val="22"/>
            <w:lang w:eastAsia="cs-CZ"/>
          </w:rPr>
          <w:tab/>
        </w:r>
        <w:r w:rsidR="0011272F" w:rsidRPr="00C907B3">
          <w:rPr>
            <w:rStyle w:val="Hypertextovodkaz"/>
            <w:lang w:val="en-GB"/>
          </w:rPr>
          <w:t>SPECIFIC REQUIREMENTS</w:t>
        </w:r>
        <w:r w:rsidR="0011272F">
          <w:rPr>
            <w:noProof/>
            <w:webHidden/>
          </w:rPr>
          <w:tab/>
        </w:r>
        <w:r w:rsidR="0011272F">
          <w:rPr>
            <w:noProof/>
            <w:webHidden/>
          </w:rPr>
          <w:fldChar w:fldCharType="begin"/>
        </w:r>
        <w:r w:rsidR="0011272F">
          <w:rPr>
            <w:noProof/>
            <w:webHidden/>
          </w:rPr>
          <w:instrText xml:space="preserve"> PAGEREF _Toc39130048 \h </w:instrText>
        </w:r>
        <w:r w:rsidR="0011272F">
          <w:rPr>
            <w:noProof/>
            <w:webHidden/>
          </w:rPr>
        </w:r>
        <w:r w:rsidR="0011272F">
          <w:rPr>
            <w:noProof/>
            <w:webHidden/>
          </w:rPr>
          <w:fldChar w:fldCharType="separate"/>
        </w:r>
        <w:r w:rsidR="0011272F">
          <w:rPr>
            <w:noProof/>
            <w:webHidden/>
          </w:rPr>
          <w:t>8</w:t>
        </w:r>
        <w:r w:rsidR="0011272F">
          <w:rPr>
            <w:noProof/>
            <w:webHidden/>
          </w:rPr>
          <w:fldChar w:fldCharType="end"/>
        </w:r>
      </w:hyperlink>
    </w:p>
    <w:p w14:paraId="46B74510" w14:textId="77777777" w:rsidR="0011272F" w:rsidRDefault="00266C40">
      <w:pPr>
        <w:pStyle w:val="Obsah2"/>
        <w:rPr>
          <w:rFonts w:eastAsiaTheme="minorEastAsia"/>
          <w:noProof/>
          <w:spacing w:val="0"/>
          <w:sz w:val="22"/>
          <w:szCs w:val="22"/>
          <w:lang w:eastAsia="cs-CZ"/>
        </w:rPr>
      </w:pPr>
      <w:hyperlink w:anchor="_Toc39130049" w:history="1">
        <w:r w:rsidR="0011272F" w:rsidRPr="00C907B3">
          <w:rPr>
            <w:rStyle w:val="Hypertextovodkaz"/>
            <w:lang w:val="en-GB"/>
          </w:rPr>
          <w:t>5.2</w:t>
        </w:r>
        <w:r w:rsidR="0011272F">
          <w:rPr>
            <w:rFonts w:eastAsiaTheme="minorEastAsia"/>
            <w:noProof/>
            <w:spacing w:val="0"/>
            <w:sz w:val="22"/>
            <w:szCs w:val="22"/>
            <w:lang w:eastAsia="cs-CZ"/>
          </w:rPr>
          <w:tab/>
        </w:r>
        <w:r w:rsidR="0011272F" w:rsidRPr="00C907B3">
          <w:rPr>
            <w:rStyle w:val="Hypertextovodkaz"/>
            <w:lang w:val="en-GB"/>
          </w:rPr>
          <w:t>Designation of the Client's representatives and other persons concerned to discuss the Work</w:t>
        </w:r>
        <w:r w:rsidR="0011272F">
          <w:rPr>
            <w:noProof/>
            <w:webHidden/>
          </w:rPr>
          <w:tab/>
        </w:r>
        <w:r w:rsidR="0011272F">
          <w:rPr>
            <w:noProof/>
            <w:webHidden/>
          </w:rPr>
          <w:fldChar w:fldCharType="begin"/>
        </w:r>
        <w:r w:rsidR="0011272F">
          <w:rPr>
            <w:noProof/>
            <w:webHidden/>
          </w:rPr>
          <w:instrText xml:space="preserve"> PAGEREF _Toc39130049 \h </w:instrText>
        </w:r>
        <w:r w:rsidR="0011272F">
          <w:rPr>
            <w:noProof/>
            <w:webHidden/>
          </w:rPr>
        </w:r>
        <w:r w:rsidR="0011272F">
          <w:rPr>
            <w:noProof/>
            <w:webHidden/>
          </w:rPr>
          <w:fldChar w:fldCharType="separate"/>
        </w:r>
        <w:r w:rsidR="0011272F">
          <w:rPr>
            <w:noProof/>
            <w:webHidden/>
          </w:rPr>
          <w:t>8</w:t>
        </w:r>
        <w:r w:rsidR="0011272F">
          <w:rPr>
            <w:noProof/>
            <w:webHidden/>
          </w:rPr>
          <w:fldChar w:fldCharType="end"/>
        </w:r>
      </w:hyperlink>
    </w:p>
    <w:p w14:paraId="7FE146E8" w14:textId="77777777" w:rsidR="0011272F" w:rsidRDefault="00266C40">
      <w:pPr>
        <w:pStyle w:val="Obsah2"/>
        <w:rPr>
          <w:rFonts w:eastAsiaTheme="minorEastAsia"/>
          <w:noProof/>
          <w:spacing w:val="0"/>
          <w:sz w:val="22"/>
          <w:szCs w:val="22"/>
          <w:lang w:eastAsia="cs-CZ"/>
        </w:rPr>
      </w:pPr>
      <w:hyperlink w:anchor="_Toc39130050" w:history="1">
        <w:r w:rsidR="0011272F" w:rsidRPr="00C907B3">
          <w:rPr>
            <w:rStyle w:val="Hypertextovodkaz"/>
            <w:lang w:val="en-GB"/>
          </w:rPr>
          <w:t>5.3</w:t>
        </w:r>
        <w:r w:rsidR="0011272F">
          <w:rPr>
            <w:rFonts w:eastAsiaTheme="minorEastAsia"/>
            <w:noProof/>
            <w:spacing w:val="0"/>
            <w:sz w:val="22"/>
            <w:szCs w:val="22"/>
            <w:lang w:eastAsia="cs-CZ"/>
          </w:rPr>
          <w:tab/>
        </w:r>
        <w:r w:rsidR="0011272F" w:rsidRPr="00C907B3">
          <w:rPr>
            <w:rStyle w:val="Hypertextovodkaz"/>
            <w:lang w:val="en-GB"/>
          </w:rPr>
          <w:t>Instructions for discussing and commenting on parts of the Work</w:t>
        </w:r>
        <w:r w:rsidR="0011272F">
          <w:rPr>
            <w:noProof/>
            <w:webHidden/>
          </w:rPr>
          <w:tab/>
        </w:r>
        <w:r w:rsidR="0011272F">
          <w:rPr>
            <w:noProof/>
            <w:webHidden/>
          </w:rPr>
          <w:fldChar w:fldCharType="begin"/>
        </w:r>
        <w:r w:rsidR="0011272F">
          <w:rPr>
            <w:noProof/>
            <w:webHidden/>
          </w:rPr>
          <w:instrText xml:space="preserve"> PAGEREF _Toc39130050 \h </w:instrText>
        </w:r>
        <w:r w:rsidR="0011272F">
          <w:rPr>
            <w:noProof/>
            <w:webHidden/>
          </w:rPr>
        </w:r>
        <w:r w:rsidR="0011272F">
          <w:rPr>
            <w:noProof/>
            <w:webHidden/>
          </w:rPr>
          <w:fldChar w:fldCharType="separate"/>
        </w:r>
        <w:r w:rsidR="0011272F">
          <w:rPr>
            <w:noProof/>
            <w:webHidden/>
          </w:rPr>
          <w:t>8</w:t>
        </w:r>
        <w:r w:rsidR="0011272F">
          <w:rPr>
            <w:noProof/>
            <w:webHidden/>
          </w:rPr>
          <w:fldChar w:fldCharType="end"/>
        </w:r>
      </w:hyperlink>
    </w:p>
    <w:p w14:paraId="006A3928" w14:textId="77777777" w:rsidR="0011272F" w:rsidRDefault="00266C40">
      <w:pPr>
        <w:pStyle w:val="Obsah2"/>
        <w:rPr>
          <w:rFonts w:eastAsiaTheme="minorEastAsia"/>
          <w:noProof/>
          <w:spacing w:val="0"/>
          <w:sz w:val="22"/>
          <w:szCs w:val="22"/>
          <w:lang w:eastAsia="cs-CZ"/>
        </w:rPr>
      </w:pPr>
      <w:hyperlink w:anchor="_Toc39130051" w:history="1">
        <w:r w:rsidR="0011272F" w:rsidRPr="00C907B3">
          <w:rPr>
            <w:rStyle w:val="Hypertextovodkaz"/>
            <w:lang w:val="en-GB"/>
          </w:rPr>
          <w:t>5.4</w:t>
        </w:r>
        <w:r w:rsidR="0011272F">
          <w:rPr>
            <w:rFonts w:eastAsiaTheme="minorEastAsia"/>
            <w:noProof/>
            <w:spacing w:val="0"/>
            <w:sz w:val="22"/>
            <w:szCs w:val="22"/>
            <w:lang w:eastAsia="cs-CZ"/>
          </w:rPr>
          <w:tab/>
        </w:r>
        <w:r w:rsidR="0011272F" w:rsidRPr="00C907B3">
          <w:rPr>
            <w:rStyle w:val="Hypertextovodkaz"/>
            <w:lang w:val="en-GB"/>
          </w:rPr>
          <w:t>Basic Schedule of Work</w:t>
        </w:r>
        <w:r w:rsidR="0011272F">
          <w:rPr>
            <w:noProof/>
            <w:webHidden/>
          </w:rPr>
          <w:tab/>
        </w:r>
        <w:r w:rsidR="0011272F">
          <w:rPr>
            <w:noProof/>
            <w:webHidden/>
          </w:rPr>
          <w:fldChar w:fldCharType="begin"/>
        </w:r>
        <w:r w:rsidR="0011272F">
          <w:rPr>
            <w:noProof/>
            <w:webHidden/>
          </w:rPr>
          <w:instrText xml:space="preserve"> PAGEREF _Toc39130051 \h </w:instrText>
        </w:r>
        <w:r w:rsidR="0011272F">
          <w:rPr>
            <w:noProof/>
            <w:webHidden/>
          </w:rPr>
        </w:r>
        <w:r w:rsidR="0011272F">
          <w:rPr>
            <w:noProof/>
            <w:webHidden/>
          </w:rPr>
          <w:fldChar w:fldCharType="separate"/>
        </w:r>
        <w:r w:rsidR="0011272F">
          <w:rPr>
            <w:noProof/>
            <w:webHidden/>
          </w:rPr>
          <w:t>9</w:t>
        </w:r>
        <w:r w:rsidR="0011272F">
          <w:rPr>
            <w:noProof/>
            <w:webHidden/>
          </w:rPr>
          <w:fldChar w:fldCharType="end"/>
        </w:r>
      </w:hyperlink>
    </w:p>
    <w:p w14:paraId="061F6536" w14:textId="77777777" w:rsidR="0011272F" w:rsidRDefault="00266C40">
      <w:pPr>
        <w:pStyle w:val="Obsah2"/>
        <w:rPr>
          <w:rFonts w:eastAsiaTheme="minorEastAsia"/>
          <w:noProof/>
          <w:spacing w:val="0"/>
          <w:sz w:val="22"/>
          <w:szCs w:val="22"/>
          <w:lang w:eastAsia="cs-CZ"/>
        </w:rPr>
      </w:pPr>
      <w:hyperlink w:anchor="_Toc39130052" w:history="1">
        <w:r w:rsidR="0011272F" w:rsidRPr="00C907B3">
          <w:rPr>
            <w:rStyle w:val="Hypertextovodkaz"/>
            <w:lang w:val="en-GB"/>
          </w:rPr>
          <w:t>5.5</w:t>
        </w:r>
        <w:r w:rsidR="0011272F">
          <w:rPr>
            <w:rFonts w:eastAsiaTheme="minorEastAsia"/>
            <w:noProof/>
            <w:spacing w:val="0"/>
            <w:sz w:val="22"/>
            <w:szCs w:val="22"/>
            <w:lang w:eastAsia="cs-CZ"/>
          </w:rPr>
          <w:tab/>
        </w:r>
        <w:r w:rsidR="0011272F" w:rsidRPr="00C907B3">
          <w:rPr>
            <w:rStyle w:val="Hypertextovodkaz"/>
            <w:lang w:val="en-GB"/>
          </w:rPr>
          <w:t>Instructions for Submission of the Work</w:t>
        </w:r>
        <w:r w:rsidR="0011272F">
          <w:rPr>
            <w:noProof/>
            <w:webHidden/>
          </w:rPr>
          <w:tab/>
        </w:r>
        <w:r w:rsidR="0011272F">
          <w:rPr>
            <w:noProof/>
            <w:webHidden/>
          </w:rPr>
          <w:fldChar w:fldCharType="begin"/>
        </w:r>
        <w:r w:rsidR="0011272F">
          <w:rPr>
            <w:noProof/>
            <w:webHidden/>
          </w:rPr>
          <w:instrText xml:space="preserve"> PAGEREF _Toc39130052 \h </w:instrText>
        </w:r>
        <w:r w:rsidR="0011272F">
          <w:rPr>
            <w:noProof/>
            <w:webHidden/>
          </w:rPr>
        </w:r>
        <w:r w:rsidR="0011272F">
          <w:rPr>
            <w:noProof/>
            <w:webHidden/>
          </w:rPr>
          <w:fldChar w:fldCharType="separate"/>
        </w:r>
        <w:r w:rsidR="0011272F">
          <w:rPr>
            <w:noProof/>
            <w:webHidden/>
          </w:rPr>
          <w:t>10</w:t>
        </w:r>
        <w:r w:rsidR="0011272F">
          <w:rPr>
            <w:noProof/>
            <w:webHidden/>
          </w:rPr>
          <w:fldChar w:fldCharType="end"/>
        </w:r>
      </w:hyperlink>
    </w:p>
    <w:p w14:paraId="7D7A8C80" w14:textId="77777777" w:rsidR="0011272F" w:rsidRDefault="00266C40">
      <w:pPr>
        <w:pStyle w:val="Obsah1"/>
        <w:rPr>
          <w:rFonts w:eastAsiaTheme="minorEastAsia"/>
          <w:b w:val="0"/>
          <w:caps w:val="0"/>
          <w:noProof/>
          <w:spacing w:val="0"/>
          <w:sz w:val="22"/>
          <w:szCs w:val="22"/>
          <w:lang w:eastAsia="cs-CZ"/>
        </w:rPr>
      </w:pPr>
      <w:hyperlink w:anchor="_Toc39130053" w:history="1">
        <w:r w:rsidR="0011272F" w:rsidRPr="00C907B3">
          <w:rPr>
            <w:rStyle w:val="Hypertextovodkaz"/>
            <w:lang w:val="en-GB"/>
          </w:rPr>
          <w:t>6.</w:t>
        </w:r>
        <w:r w:rsidR="0011272F">
          <w:rPr>
            <w:rFonts w:eastAsiaTheme="minorEastAsia"/>
            <w:b w:val="0"/>
            <w:caps w:val="0"/>
            <w:noProof/>
            <w:spacing w:val="0"/>
            <w:sz w:val="22"/>
            <w:szCs w:val="22"/>
            <w:lang w:eastAsia="cs-CZ"/>
          </w:rPr>
          <w:tab/>
        </w:r>
        <w:r w:rsidR="0011272F" w:rsidRPr="00C907B3">
          <w:rPr>
            <w:rStyle w:val="Hypertextovodkaz"/>
            <w:lang w:val="en-GB"/>
          </w:rPr>
          <w:t>RELATED DOCUMENTATION AND REGULATIONS</w:t>
        </w:r>
        <w:r w:rsidR="0011272F">
          <w:rPr>
            <w:noProof/>
            <w:webHidden/>
          </w:rPr>
          <w:tab/>
        </w:r>
        <w:r w:rsidR="0011272F">
          <w:rPr>
            <w:noProof/>
            <w:webHidden/>
          </w:rPr>
          <w:fldChar w:fldCharType="begin"/>
        </w:r>
        <w:r w:rsidR="0011272F">
          <w:rPr>
            <w:noProof/>
            <w:webHidden/>
          </w:rPr>
          <w:instrText xml:space="preserve"> PAGEREF _Toc39130053 \h </w:instrText>
        </w:r>
        <w:r w:rsidR="0011272F">
          <w:rPr>
            <w:noProof/>
            <w:webHidden/>
          </w:rPr>
        </w:r>
        <w:r w:rsidR="0011272F">
          <w:rPr>
            <w:noProof/>
            <w:webHidden/>
          </w:rPr>
          <w:fldChar w:fldCharType="separate"/>
        </w:r>
        <w:r w:rsidR="0011272F">
          <w:rPr>
            <w:noProof/>
            <w:webHidden/>
          </w:rPr>
          <w:t>11</w:t>
        </w:r>
        <w:r w:rsidR="0011272F">
          <w:rPr>
            <w:noProof/>
            <w:webHidden/>
          </w:rPr>
          <w:fldChar w:fldCharType="end"/>
        </w:r>
      </w:hyperlink>
    </w:p>
    <w:p w14:paraId="616D0590" w14:textId="77777777" w:rsidR="0011272F" w:rsidRDefault="00266C40">
      <w:pPr>
        <w:pStyle w:val="Obsah1"/>
        <w:rPr>
          <w:rFonts w:eastAsiaTheme="minorEastAsia"/>
          <w:b w:val="0"/>
          <w:caps w:val="0"/>
          <w:noProof/>
          <w:spacing w:val="0"/>
          <w:sz w:val="22"/>
          <w:szCs w:val="22"/>
          <w:lang w:eastAsia="cs-CZ"/>
        </w:rPr>
      </w:pPr>
      <w:hyperlink w:anchor="_Toc39130054" w:history="1">
        <w:r w:rsidR="0011272F" w:rsidRPr="00C907B3">
          <w:rPr>
            <w:rStyle w:val="Hypertextovodkaz"/>
            <w:lang w:val="en-GB"/>
          </w:rPr>
          <w:t>7.</w:t>
        </w:r>
        <w:r w:rsidR="0011272F">
          <w:rPr>
            <w:rFonts w:eastAsiaTheme="minorEastAsia"/>
            <w:b w:val="0"/>
            <w:caps w:val="0"/>
            <w:noProof/>
            <w:spacing w:val="0"/>
            <w:sz w:val="22"/>
            <w:szCs w:val="22"/>
            <w:lang w:eastAsia="cs-CZ"/>
          </w:rPr>
          <w:tab/>
        </w:r>
        <w:r w:rsidR="0011272F" w:rsidRPr="00C907B3">
          <w:rPr>
            <w:rStyle w:val="Hypertextovodkaz"/>
            <w:lang w:val="en-GB"/>
          </w:rPr>
          <w:t>ANNEXES OF THE SPECIAL TECHNICAL CONDITIONS</w:t>
        </w:r>
        <w:r w:rsidR="0011272F">
          <w:rPr>
            <w:noProof/>
            <w:webHidden/>
          </w:rPr>
          <w:tab/>
        </w:r>
        <w:r w:rsidR="0011272F">
          <w:rPr>
            <w:noProof/>
            <w:webHidden/>
          </w:rPr>
          <w:fldChar w:fldCharType="begin"/>
        </w:r>
        <w:r w:rsidR="0011272F">
          <w:rPr>
            <w:noProof/>
            <w:webHidden/>
          </w:rPr>
          <w:instrText xml:space="preserve"> PAGEREF _Toc39130054 \h </w:instrText>
        </w:r>
        <w:r w:rsidR="0011272F">
          <w:rPr>
            <w:noProof/>
            <w:webHidden/>
          </w:rPr>
        </w:r>
        <w:r w:rsidR="0011272F">
          <w:rPr>
            <w:noProof/>
            <w:webHidden/>
          </w:rPr>
          <w:fldChar w:fldCharType="separate"/>
        </w:r>
        <w:r w:rsidR="0011272F">
          <w:rPr>
            <w:noProof/>
            <w:webHidden/>
          </w:rPr>
          <w:t>11</w:t>
        </w:r>
        <w:r w:rsidR="0011272F">
          <w:rPr>
            <w:noProof/>
            <w:webHidden/>
          </w:rPr>
          <w:fldChar w:fldCharType="end"/>
        </w:r>
      </w:hyperlink>
    </w:p>
    <w:p w14:paraId="13F0243C" w14:textId="2DFB2862" w:rsidR="00AD0C7B" w:rsidRPr="007016D5" w:rsidRDefault="00BD7E91" w:rsidP="0014196F">
      <w:pPr>
        <w:rPr>
          <w:lang w:val="en-GB"/>
        </w:rPr>
      </w:pPr>
      <w:r w:rsidRPr="007016D5">
        <w:rPr>
          <w:lang w:val="en-GB"/>
        </w:rPr>
        <w:fldChar w:fldCharType="end"/>
      </w:r>
    </w:p>
    <w:p w14:paraId="7EAABEE7" w14:textId="77777777" w:rsidR="00E725BB" w:rsidRPr="007016D5" w:rsidRDefault="00E725BB" w:rsidP="0014196F">
      <w:pPr>
        <w:rPr>
          <w:lang w:val="en-GB"/>
        </w:rPr>
      </w:pPr>
    </w:p>
    <w:p w14:paraId="776AA218" w14:textId="5A313078" w:rsidR="00AD0C7B" w:rsidRPr="007016D5" w:rsidRDefault="007016D5" w:rsidP="0014196F">
      <w:pPr>
        <w:pStyle w:val="Nadpisbezsl1-1"/>
        <w:outlineLvl w:val="0"/>
        <w:rPr>
          <w:lang w:val="en-GB"/>
        </w:rPr>
      </w:pPr>
      <w:bookmarkStart w:id="0" w:name="_Toc39130036"/>
      <w:r>
        <w:rPr>
          <w:lang w:val="en-GB"/>
        </w:rPr>
        <w:t>List of Abreviations</w:t>
      </w:r>
      <w:bookmarkEnd w:id="0"/>
      <w:r w:rsidR="0076790E" w:rsidRPr="007016D5">
        <w:rPr>
          <w:lang w:val="en-GB"/>
        </w:rPr>
        <w:t xml:space="preserve"> </w:t>
      </w:r>
    </w:p>
    <w:p w14:paraId="50D96E6D" w14:textId="3B51B713" w:rsidR="00E725BB" w:rsidRPr="007016D5" w:rsidRDefault="00E725BB" w:rsidP="0014196F">
      <w:pPr>
        <w:pStyle w:val="Textbezslovn"/>
        <w:ind w:left="0"/>
        <w:jc w:val="left"/>
        <w:rPr>
          <w:rStyle w:val="Tun"/>
          <w:lang w:val="en-GB"/>
        </w:rPr>
      </w:pPr>
    </w:p>
    <w:tbl>
      <w:tblPr>
        <w:tblStyle w:val="Tabulkaodvolacchadoplujcchdaj"/>
        <w:tblW w:w="0" w:type="auto"/>
        <w:tblLook w:val="04A0" w:firstRow="1" w:lastRow="0" w:firstColumn="1" w:lastColumn="0" w:noHBand="0" w:noVBand="1"/>
      </w:tblPr>
      <w:tblGrid>
        <w:gridCol w:w="1250"/>
        <w:gridCol w:w="7452"/>
      </w:tblGrid>
      <w:tr w:rsidR="001633AB" w:rsidRPr="007016D5" w14:paraId="3D1C77EF" w14:textId="77777777" w:rsidTr="007016D5">
        <w:trPr>
          <w:trHeight w:val="510"/>
        </w:trPr>
        <w:tc>
          <w:tcPr>
            <w:tcW w:w="1250" w:type="dxa"/>
            <w:vAlign w:val="center"/>
          </w:tcPr>
          <w:p w14:paraId="406E213E" w14:textId="106EB489" w:rsidR="00E725BB" w:rsidRPr="007016D5" w:rsidRDefault="00FA4434" w:rsidP="007016D5">
            <w:pPr>
              <w:pStyle w:val="Zkratky1"/>
              <w:rPr>
                <w:lang w:val="en-GB"/>
              </w:rPr>
            </w:pPr>
            <w:r w:rsidRPr="007016D5">
              <w:rPr>
                <w:lang w:val="en-GB"/>
              </w:rPr>
              <w:t>DÚR</w:t>
            </w:r>
          </w:p>
        </w:tc>
        <w:tc>
          <w:tcPr>
            <w:tcW w:w="7452" w:type="dxa"/>
            <w:vAlign w:val="center"/>
          </w:tcPr>
          <w:p w14:paraId="66439BAF" w14:textId="77777777" w:rsidR="007016D5" w:rsidRDefault="007016D5" w:rsidP="007016D5">
            <w:pPr>
              <w:pStyle w:val="Zkratky2"/>
              <w:rPr>
                <w:lang w:val="en-GB"/>
              </w:rPr>
            </w:pPr>
            <w:proofErr w:type="spellStart"/>
            <w:r>
              <w:rPr>
                <w:lang w:val="en-GB"/>
              </w:rPr>
              <w:t>D</w:t>
            </w:r>
            <w:r w:rsidR="00D0529F" w:rsidRPr="007016D5">
              <w:rPr>
                <w:lang w:val="en-GB"/>
              </w:rPr>
              <w:t>okumentace</w:t>
            </w:r>
            <w:proofErr w:type="spellEnd"/>
            <w:r w:rsidR="00D0529F" w:rsidRPr="007016D5">
              <w:rPr>
                <w:lang w:val="en-GB"/>
              </w:rPr>
              <w:t xml:space="preserve"> pro </w:t>
            </w:r>
            <w:proofErr w:type="spellStart"/>
            <w:r w:rsidR="00D0529F" w:rsidRPr="007016D5">
              <w:rPr>
                <w:lang w:val="en-GB"/>
              </w:rPr>
              <w:t>vydání</w:t>
            </w:r>
            <w:proofErr w:type="spellEnd"/>
            <w:r w:rsidR="00D0529F" w:rsidRPr="007016D5">
              <w:rPr>
                <w:lang w:val="en-GB"/>
              </w:rPr>
              <w:t xml:space="preserve"> </w:t>
            </w:r>
            <w:proofErr w:type="spellStart"/>
            <w:r w:rsidR="00D0529F" w:rsidRPr="007016D5">
              <w:rPr>
                <w:lang w:val="en-GB"/>
              </w:rPr>
              <w:t>rozhodnutí</w:t>
            </w:r>
            <w:proofErr w:type="spellEnd"/>
            <w:r w:rsidR="00D0529F" w:rsidRPr="007016D5">
              <w:rPr>
                <w:lang w:val="en-GB"/>
              </w:rPr>
              <w:t xml:space="preserve"> o </w:t>
            </w:r>
            <w:proofErr w:type="spellStart"/>
            <w:r w:rsidR="00D0529F" w:rsidRPr="007016D5">
              <w:rPr>
                <w:lang w:val="en-GB"/>
              </w:rPr>
              <w:t>umístění</w:t>
            </w:r>
            <w:proofErr w:type="spellEnd"/>
            <w:r w:rsidR="00D0529F" w:rsidRPr="007016D5">
              <w:rPr>
                <w:lang w:val="en-GB"/>
              </w:rPr>
              <w:t xml:space="preserve"> </w:t>
            </w:r>
            <w:proofErr w:type="spellStart"/>
            <w:r w:rsidR="00D0529F" w:rsidRPr="007016D5">
              <w:rPr>
                <w:lang w:val="en-GB"/>
              </w:rPr>
              <w:t>stavby</w:t>
            </w:r>
            <w:proofErr w:type="spellEnd"/>
            <w:r w:rsidR="00D0529F" w:rsidRPr="007016D5">
              <w:rPr>
                <w:lang w:val="en-GB"/>
              </w:rPr>
              <w:t xml:space="preserve"> (</w:t>
            </w:r>
            <w:proofErr w:type="spellStart"/>
            <w:r w:rsidR="00D0529F" w:rsidRPr="007016D5">
              <w:rPr>
                <w:lang w:val="en-GB"/>
              </w:rPr>
              <w:t>dráhy</w:t>
            </w:r>
            <w:proofErr w:type="spellEnd"/>
            <w:r w:rsidR="00D0529F" w:rsidRPr="007016D5">
              <w:rPr>
                <w:lang w:val="en-GB"/>
              </w:rPr>
              <w:t>)</w:t>
            </w:r>
          </w:p>
          <w:p w14:paraId="5BFE129A" w14:textId="120B5495" w:rsidR="00E725BB" w:rsidRPr="007016D5" w:rsidRDefault="007016D5" w:rsidP="007016D5">
            <w:pPr>
              <w:pStyle w:val="Zkratky2"/>
              <w:rPr>
                <w:lang w:val="en-GB"/>
              </w:rPr>
            </w:pPr>
            <w:r w:rsidRPr="007016D5">
              <w:rPr>
                <w:lang w:val="en-GB"/>
              </w:rPr>
              <w:t xml:space="preserve">Planning </w:t>
            </w:r>
            <w:r>
              <w:rPr>
                <w:lang w:val="en-GB"/>
              </w:rPr>
              <w:t>p</w:t>
            </w:r>
            <w:r w:rsidRPr="007016D5">
              <w:rPr>
                <w:lang w:val="en-GB"/>
              </w:rPr>
              <w:t xml:space="preserve">ermit </w:t>
            </w:r>
            <w:r>
              <w:rPr>
                <w:lang w:val="en-GB"/>
              </w:rPr>
              <w:t>procedure documentation (Preliminary design)</w:t>
            </w:r>
          </w:p>
        </w:tc>
      </w:tr>
      <w:tr w:rsidR="00D0529F" w:rsidRPr="007016D5" w14:paraId="67E5CAC0" w14:textId="77777777" w:rsidTr="007016D5">
        <w:trPr>
          <w:trHeight w:val="510"/>
        </w:trPr>
        <w:tc>
          <w:tcPr>
            <w:tcW w:w="1250" w:type="dxa"/>
            <w:vAlign w:val="center"/>
          </w:tcPr>
          <w:p w14:paraId="1070217C" w14:textId="16FF48CE" w:rsidR="00D0529F" w:rsidRPr="007016D5" w:rsidRDefault="00D0529F" w:rsidP="007016D5">
            <w:pPr>
              <w:pStyle w:val="Zkratky1"/>
              <w:rPr>
                <w:lang w:val="en-GB"/>
              </w:rPr>
            </w:pPr>
            <w:r w:rsidRPr="007016D5">
              <w:rPr>
                <w:lang w:val="en-GB"/>
              </w:rPr>
              <w:t>MÚK</w:t>
            </w:r>
          </w:p>
        </w:tc>
        <w:tc>
          <w:tcPr>
            <w:tcW w:w="7452" w:type="dxa"/>
            <w:vAlign w:val="center"/>
          </w:tcPr>
          <w:p w14:paraId="2C73D66F" w14:textId="0CADA91F" w:rsidR="00D0529F" w:rsidRDefault="007016D5" w:rsidP="007016D5">
            <w:pPr>
              <w:pStyle w:val="Zkratky2"/>
              <w:rPr>
                <w:lang w:val="en-GB"/>
              </w:rPr>
            </w:pPr>
            <w:proofErr w:type="spellStart"/>
            <w:r>
              <w:rPr>
                <w:lang w:val="en-GB"/>
              </w:rPr>
              <w:t>M</w:t>
            </w:r>
            <w:r w:rsidR="00D0529F" w:rsidRPr="007016D5">
              <w:rPr>
                <w:lang w:val="en-GB"/>
              </w:rPr>
              <w:t>imoúrovňový</w:t>
            </w:r>
            <w:proofErr w:type="spellEnd"/>
            <w:r w:rsidR="00D0529F" w:rsidRPr="007016D5">
              <w:rPr>
                <w:lang w:val="en-GB"/>
              </w:rPr>
              <w:t xml:space="preserve"> </w:t>
            </w:r>
            <w:proofErr w:type="spellStart"/>
            <w:r w:rsidR="00D0529F" w:rsidRPr="007016D5">
              <w:rPr>
                <w:lang w:val="en-GB"/>
              </w:rPr>
              <w:t>křižovatka</w:t>
            </w:r>
            <w:proofErr w:type="spellEnd"/>
            <w:r>
              <w:rPr>
                <w:lang w:val="en-GB"/>
              </w:rPr>
              <w:t xml:space="preserve"> (Exit)</w:t>
            </w:r>
          </w:p>
          <w:p w14:paraId="38C13A49" w14:textId="4821FF01" w:rsidR="007016D5" w:rsidRPr="007016D5" w:rsidRDefault="007016D5" w:rsidP="007016D5">
            <w:pPr>
              <w:pStyle w:val="Zkratky2"/>
              <w:rPr>
                <w:lang w:val="en-GB"/>
              </w:rPr>
            </w:pPr>
            <w:r>
              <w:rPr>
                <w:lang w:val="en-GB"/>
              </w:rPr>
              <w:t>Grade separated roads interchange</w:t>
            </w:r>
          </w:p>
        </w:tc>
      </w:tr>
      <w:tr w:rsidR="00D0529F" w:rsidRPr="007016D5" w14:paraId="04DC0BD6" w14:textId="77777777" w:rsidTr="007016D5">
        <w:trPr>
          <w:trHeight w:val="510"/>
        </w:trPr>
        <w:tc>
          <w:tcPr>
            <w:tcW w:w="1250" w:type="dxa"/>
            <w:vAlign w:val="center"/>
          </w:tcPr>
          <w:p w14:paraId="2759F6EE" w14:textId="08BEC426" w:rsidR="00D0529F" w:rsidRPr="007016D5" w:rsidRDefault="00D0529F" w:rsidP="007016D5">
            <w:pPr>
              <w:pStyle w:val="Zkratky1"/>
              <w:rPr>
                <w:lang w:val="en-GB"/>
              </w:rPr>
            </w:pPr>
            <w:r w:rsidRPr="007016D5">
              <w:rPr>
                <w:lang w:val="en-GB"/>
              </w:rPr>
              <w:t>RS</w:t>
            </w:r>
          </w:p>
        </w:tc>
        <w:tc>
          <w:tcPr>
            <w:tcW w:w="7452" w:type="dxa"/>
            <w:vAlign w:val="center"/>
          </w:tcPr>
          <w:p w14:paraId="2EB2E52D" w14:textId="77777777" w:rsidR="00D0529F" w:rsidRDefault="00D0529F" w:rsidP="007016D5">
            <w:pPr>
              <w:pStyle w:val="Zkratky2"/>
              <w:rPr>
                <w:lang w:val="en-GB"/>
              </w:rPr>
            </w:pPr>
            <w:proofErr w:type="spellStart"/>
            <w:r w:rsidRPr="007016D5">
              <w:rPr>
                <w:lang w:val="en-GB"/>
              </w:rPr>
              <w:t>Rychlé</w:t>
            </w:r>
            <w:proofErr w:type="spellEnd"/>
            <w:r w:rsidRPr="007016D5">
              <w:rPr>
                <w:lang w:val="en-GB"/>
              </w:rPr>
              <w:t xml:space="preserve"> </w:t>
            </w:r>
            <w:proofErr w:type="spellStart"/>
            <w:r w:rsidRPr="007016D5">
              <w:rPr>
                <w:lang w:val="en-GB"/>
              </w:rPr>
              <w:t>spojení</w:t>
            </w:r>
            <w:proofErr w:type="spellEnd"/>
          </w:p>
          <w:p w14:paraId="4162C2E8" w14:textId="200EBFE6" w:rsidR="007016D5" w:rsidRPr="007016D5" w:rsidRDefault="007016D5" w:rsidP="007016D5">
            <w:pPr>
              <w:pStyle w:val="Zkratky2"/>
              <w:rPr>
                <w:lang w:val="en-GB"/>
              </w:rPr>
            </w:pPr>
            <w:r>
              <w:rPr>
                <w:lang w:val="en-GB"/>
              </w:rPr>
              <w:t>Rapid service</w:t>
            </w:r>
          </w:p>
        </w:tc>
      </w:tr>
      <w:tr w:rsidR="007016D5" w:rsidRPr="007016D5" w14:paraId="6090D6E0" w14:textId="77777777" w:rsidTr="007016D5">
        <w:trPr>
          <w:trHeight w:val="510"/>
        </w:trPr>
        <w:tc>
          <w:tcPr>
            <w:tcW w:w="1250" w:type="dxa"/>
            <w:vAlign w:val="center"/>
          </w:tcPr>
          <w:p w14:paraId="1F5811C5" w14:textId="77777777" w:rsidR="007016D5" w:rsidRDefault="007016D5" w:rsidP="007016D5">
            <w:pPr>
              <w:pStyle w:val="Zkratky1"/>
              <w:rPr>
                <w:lang w:val="en-GB"/>
              </w:rPr>
            </w:pPr>
            <w:r>
              <w:rPr>
                <w:lang w:val="en-GB"/>
              </w:rPr>
              <w:t>SoD</w:t>
            </w:r>
          </w:p>
          <w:p w14:paraId="1A0BE420" w14:textId="10AE6E96" w:rsidR="007016D5" w:rsidRPr="007016D5" w:rsidRDefault="007016D5" w:rsidP="007016D5">
            <w:pPr>
              <w:pStyle w:val="Zkratky1"/>
              <w:rPr>
                <w:lang w:val="en-GB"/>
              </w:rPr>
            </w:pPr>
            <w:r w:rsidRPr="000824F4">
              <w:rPr>
                <w:lang w:val="en-GB"/>
              </w:rPr>
              <w:t>CfW</w:t>
            </w:r>
          </w:p>
        </w:tc>
        <w:tc>
          <w:tcPr>
            <w:tcW w:w="7452" w:type="dxa"/>
            <w:vAlign w:val="center"/>
          </w:tcPr>
          <w:p w14:paraId="14BB272C" w14:textId="77777777" w:rsidR="007016D5" w:rsidRDefault="007016D5" w:rsidP="007016D5">
            <w:pPr>
              <w:pStyle w:val="Zkratky2"/>
              <w:rPr>
                <w:lang w:val="en-GB"/>
              </w:rPr>
            </w:pPr>
            <w:proofErr w:type="spellStart"/>
            <w:r>
              <w:rPr>
                <w:lang w:val="en-GB"/>
              </w:rPr>
              <w:t>Smlouva</w:t>
            </w:r>
            <w:proofErr w:type="spellEnd"/>
            <w:r>
              <w:rPr>
                <w:lang w:val="en-GB"/>
              </w:rPr>
              <w:t xml:space="preserve"> o </w:t>
            </w:r>
            <w:proofErr w:type="spellStart"/>
            <w:r>
              <w:rPr>
                <w:lang w:val="en-GB"/>
              </w:rPr>
              <w:t>dílo</w:t>
            </w:r>
            <w:proofErr w:type="spellEnd"/>
          </w:p>
          <w:p w14:paraId="553B574C" w14:textId="6ADA72B6" w:rsidR="007016D5" w:rsidRPr="007016D5" w:rsidRDefault="007016D5" w:rsidP="007016D5">
            <w:pPr>
              <w:pStyle w:val="Zkratky2"/>
              <w:rPr>
                <w:lang w:val="en-GB"/>
              </w:rPr>
            </w:pPr>
            <w:r w:rsidRPr="000824F4">
              <w:rPr>
                <w:lang w:val="en-GB"/>
              </w:rPr>
              <w:t>Contract for Work</w:t>
            </w:r>
          </w:p>
        </w:tc>
      </w:tr>
      <w:tr w:rsidR="00D0529F" w:rsidRPr="007016D5" w14:paraId="692F94CC" w14:textId="77777777" w:rsidTr="007016D5">
        <w:trPr>
          <w:trHeight w:val="510"/>
        </w:trPr>
        <w:tc>
          <w:tcPr>
            <w:tcW w:w="1250" w:type="dxa"/>
            <w:vAlign w:val="center"/>
          </w:tcPr>
          <w:p w14:paraId="4AAE85D8" w14:textId="616C4620" w:rsidR="00D0529F" w:rsidRPr="007016D5" w:rsidRDefault="00D0529F" w:rsidP="007016D5">
            <w:pPr>
              <w:pStyle w:val="Zkratky1"/>
              <w:rPr>
                <w:lang w:val="en-GB"/>
              </w:rPr>
            </w:pPr>
            <w:r w:rsidRPr="007016D5">
              <w:rPr>
                <w:lang w:val="en-GB"/>
              </w:rPr>
              <w:t>SNCF</w:t>
            </w:r>
          </w:p>
        </w:tc>
        <w:tc>
          <w:tcPr>
            <w:tcW w:w="7452" w:type="dxa"/>
            <w:vAlign w:val="center"/>
          </w:tcPr>
          <w:p w14:paraId="2451978C" w14:textId="5120726C" w:rsidR="00D0529F" w:rsidRPr="007016D5" w:rsidRDefault="00D0529F" w:rsidP="007016D5">
            <w:pPr>
              <w:pStyle w:val="Zkratky2"/>
              <w:rPr>
                <w:i/>
                <w:lang w:val="en-GB"/>
              </w:rPr>
            </w:pPr>
            <w:r w:rsidRPr="007016D5">
              <w:rPr>
                <w:lang w:val="en-GB"/>
              </w:rPr>
              <w:t>Société Nationale des Chemins de fer Français</w:t>
            </w:r>
          </w:p>
        </w:tc>
      </w:tr>
      <w:tr w:rsidR="00A86F0E" w:rsidRPr="007016D5" w14:paraId="74D43C74" w14:textId="77777777" w:rsidTr="007016D5">
        <w:trPr>
          <w:trHeight w:val="510"/>
        </w:trPr>
        <w:tc>
          <w:tcPr>
            <w:tcW w:w="1250" w:type="dxa"/>
            <w:vAlign w:val="center"/>
          </w:tcPr>
          <w:p w14:paraId="032F4E70" w14:textId="0D202A00" w:rsidR="00A86F0E" w:rsidRPr="007016D5" w:rsidRDefault="00A86F0E" w:rsidP="007016D5">
            <w:pPr>
              <w:pStyle w:val="Zkratky1"/>
              <w:rPr>
                <w:lang w:val="en-GB"/>
              </w:rPr>
            </w:pPr>
            <w:r w:rsidRPr="007016D5">
              <w:rPr>
                <w:lang w:val="en-GB"/>
              </w:rPr>
              <w:t>TKP</w:t>
            </w:r>
          </w:p>
        </w:tc>
        <w:tc>
          <w:tcPr>
            <w:tcW w:w="7452" w:type="dxa"/>
            <w:vAlign w:val="center"/>
          </w:tcPr>
          <w:p w14:paraId="415ED9B6" w14:textId="77777777" w:rsidR="00A86F0E" w:rsidRDefault="00A86F0E" w:rsidP="007016D5">
            <w:pPr>
              <w:pStyle w:val="Zkratky2"/>
              <w:rPr>
                <w:lang w:val="en-GB"/>
              </w:rPr>
            </w:pPr>
            <w:proofErr w:type="spellStart"/>
            <w:r w:rsidRPr="007016D5">
              <w:rPr>
                <w:lang w:val="en-GB"/>
              </w:rPr>
              <w:t>Technické</w:t>
            </w:r>
            <w:proofErr w:type="spellEnd"/>
            <w:r w:rsidRPr="007016D5">
              <w:rPr>
                <w:lang w:val="en-GB"/>
              </w:rPr>
              <w:t xml:space="preserve"> </w:t>
            </w:r>
            <w:proofErr w:type="spellStart"/>
            <w:r w:rsidRPr="007016D5">
              <w:rPr>
                <w:lang w:val="en-GB"/>
              </w:rPr>
              <w:t>kvalitativní</w:t>
            </w:r>
            <w:proofErr w:type="spellEnd"/>
            <w:r w:rsidRPr="007016D5">
              <w:rPr>
                <w:lang w:val="en-GB"/>
              </w:rPr>
              <w:t xml:space="preserve"> </w:t>
            </w:r>
            <w:proofErr w:type="spellStart"/>
            <w:r w:rsidRPr="007016D5">
              <w:rPr>
                <w:lang w:val="en-GB"/>
              </w:rPr>
              <w:t>podmínky</w:t>
            </w:r>
            <w:proofErr w:type="spellEnd"/>
            <w:r w:rsidRPr="007016D5">
              <w:rPr>
                <w:lang w:val="en-GB"/>
              </w:rPr>
              <w:t xml:space="preserve"> </w:t>
            </w:r>
            <w:proofErr w:type="spellStart"/>
            <w:r w:rsidRPr="007016D5">
              <w:rPr>
                <w:lang w:val="en-GB"/>
              </w:rPr>
              <w:t>staveb</w:t>
            </w:r>
            <w:proofErr w:type="spellEnd"/>
          </w:p>
          <w:p w14:paraId="48E0D83B" w14:textId="6ED2F94D" w:rsidR="007016D5" w:rsidRPr="007016D5" w:rsidRDefault="007016D5" w:rsidP="007016D5">
            <w:pPr>
              <w:pStyle w:val="Zkratky2"/>
              <w:rPr>
                <w:lang w:val="en-GB"/>
              </w:rPr>
            </w:pPr>
            <w:r>
              <w:rPr>
                <w:lang w:val="en-GB"/>
              </w:rPr>
              <w:t>Technical quality conditions of structures</w:t>
            </w:r>
          </w:p>
        </w:tc>
      </w:tr>
      <w:tr w:rsidR="00D0529F" w:rsidRPr="007016D5" w14:paraId="72943AEE" w14:textId="77777777" w:rsidTr="007016D5">
        <w:trPr>
          <w:trHeight w:val="510"/>
        </w:trPr>
        <w:tc>
          <w:tcPr>
            <w:tcW w:w="1250" w:type="dxa"/>
            <w:vAlign w:val="center"/>
          </w:tcPr>
          <w:p w14:paraId="24A8F20C" w14:textId="77777777" w:rsidR="007016D5" w:rsidRDefault="00D0529F" w:rsidP="007016D5">
            <w:pPr>
              <w:pStyle w:val="Zkratky1"/>
              <w:rPr>
                <w:lang w:val="en-GB"/>
              </w:rPr>
            </w:pPr>
            <w:r w:rsidRPr="007016D5">
              <w:rPr>
                <w:lang w:val="en-GB"/>
              </w:rPr>
              <w:t>VRT</w:t>
            </w:r>
          </w:p>
          <w:p w14:paraId="0831EB70" w14:textId="005A88EF" w:rsidR="00D0529F" w:rsidRPr="007016D5" w:rsidRDefault="007016D5" w:rsidP="007016D5">
            <w:pPr>
              <w:pStyle w:val="Zkratky1"/>
              <w:rPr>
                <w:lang w:val="en-GB"/>
              </w:rPr>
            </w:pPr>
            <w:r>
              <w:rPr>
                <w:lang w:val="en-GB"/>
              </w:rPr>
              <w:t>HSL</w:t>
            </w:r>
          </w:p>
        </w:tc>
        <w:tc>
          <w:tcPr>
            <w:tcW w:w="7452" w:type="dxa"/>
            <w:vAlign w:val="center"/>
          </w:tcPr>
          <w:p w14:paraId="7B517DD6" w14:textId="77777777" w:rsidR="007016D5" w:rsidRDefault="007016D5" w:rsidP="007016D5">
            <w:pPr>
              <w:pStyle w:val="Zkratky2"/>
              <w:rPr>
                <w:lang w:val="en-GB"/>
              </w:rPr>
            </w:pPr>
            <w:r>
              <w:rPr>
                <w:lang w:val="en-GB"/>
              </w:rPr>
              <w:t>V</w:t>
            </w:r>
            <w:r w:rsidR="00D0529F" w:rsidRPr="007016D5">
              <w:rPr>
                <w:lang w:val="en-GB"/>
              </w:rPr>
              <w:t xml:space="preserve">ysokorychlostní </w:t>
            </w:r>
            <w:proofErr w:type="spellStart"/>
            <w:r w:rsidR="00D0529F" w:rsidRPr="007016D5">
              <w:rPr>
                <w:lang w:val="en-GB"/>
              </w:rPr>
              <w:t>trať</w:t>
            </w:r>
            <w:proofErr w:type="spellEnd"/>
          </w:p>
          <w:p w14:paraId="7E21D278" w14:textId="00556944" w:rsidR="00D0529F" w:rsidRPr="007016D5" w:rsidRDefault="007016D5" w:rsidP="007016D5">
            <w:pPr>
              <w:pStyle w:val="Zkratky2"/>
              <w:rPr>
                <w:lang w:val="en-GB"/>
              </w:rPr>
            </w:pPr>
            <w:r>
              <w:rPr>
                <w:lang w:val="en-GB"/>
              </w:rPr>
              <w:t>High-speed line</w:t>
            </w:r>
          </w:p>
        </w:tc>
      </w:tr>
      <w:tr w:rsidR="00D0529F" w:rsidRPr="007016D5" w14:paraId="3A60FD6A" w14:textId="77777777" w:rsidTr="007016D5">
        <w:trPr>
          <w:trHeight w:val="510"/>
        </w:trPr>
        <w:tc>
          <w:tcPr>
            <w:tcW w:w="1250" w:type="dxa"/>
            <w:vAlign w:val="center"/>
          </w:tcPr>
          <w:p w14:paraId="45C44C86" w14:textId="77777777" w:rsidR="007016D5" w:rsidRDefault="00D0529F" w:rsidP="007016D5">
            <w:pPr>
              <w:pStyle w:val="Zkratky1"/>
              <w:rPr>
                <w:lang w:val="en-GB"/>
              </w:rPr>
            </w:pPr>
            <w:r w:rsidRPr="007016D5">
              <w:rPr>
                <w:lang w:val="en-GB"/>
              </w:rPr>
              <w:t>ZTP</w:t>
            </w:r>
          </w:p>
          <w:p w14:paraId="3A5C8101" w14:textId="16B88F51" w:rsidR="00D0529F" w:rsidRPr="007016D5" w:rsidRDefault="007016D5" w:rsidP="007016D5">
            <w:pPr>
              <w:pStyle w:val="Zkratky1"/>
              <w:rPr>
                <w:lang w:val="en-GB"/>
              </w:rPr>
            </w:pPr>
            <w:r>
              <w:rPr>
                <w:lang w:val="en-GB"/>
              </w:rPr>
              <w:t>STC</w:t>
            </w:r>
          </w:p>
        </w:tc>
        <w:tc>
          <w:tcPr>
            <w:tcW w:w="7452" w:type="dxa"/>
            <w:vAlign w:val="center"/>
          </w:tcPr>
          <w:p w14:paraId="3B02B88F" w14:textId="77777777" w:rsidR="00D0529F" w:rsidRDefault="00D0529F" w:rsidP="007016D5">
            <w:pPr>
              <w:pStyle w:val="Zkratky2"/>
              <w:rPr>
                <w:lang w:val="en-GB"/>
              </w:rPr>
            </w:pPr>
            <w:proofErr w:type="spellStart"/>
            <w:r w:rsidRPr="007016D5">
              <w:rPr>
                <w:lang w:val="en-GB"/>
              </w:rPr>
              <w:t>Zvláštní</w:t>
            </w:r>
            <w:proofErr w:type="spellEnd"/>
            <w:r w:rsidRPr="007016D5">
              <w:rPr>
                <w:lang w:val="en-GB"/>
              </w:rPr>
              <w:t xml:space="preserve"> </w:t>
            </w:r>
            <w:proofErr w:type="spellStart"/>
            <w:r w:rsidRPr="007016D5">
              <w:rPr>
                <w:lang w:val="en-GB"/>
              </w:rPr>
              <w:t>technické</w:t>
            </w:r>
            <w:proofErr w:type="spellEnd"/>
            <w:r w:rsidRPr="007016D5">
              <w:rPr>
                <w:lang w:val="en-GB"/>
              </w:rPr>
              <w:t xml:space="preserve"> </w:t>
            </w:r>
            <w:proofErr w:type="spellStart"/>
            <w:r w:rsidRPr="007016D5">
              <w:rPr>
                <w:lang w:val="en-GB"/>
              </w:rPr>
              <w:t>podmínky</w:t>
            </w:r>
            <w:proofErr w:type="spellEnd"/>
          </w:p>
          <w:p w14:paraId="09CDE1ED" w14:textId="726F21E2" w:rsidR="007016D5" w:rsidRPr="007016D5" w:rsidRDefault="007016D5" w:rsidP="007016D5">
            <w:pPr>
              <w:pStyle w:val="Zkratky2"/>
              <w:rPr>
                <w:lang w:val="en-GB"/>
              </w:rPr>
            </w:pPr>
            <w:r>
              <w:rPr>
                <w:lang w:val="en-GB"/>
              </w:rPr>
              <w:t>Special technical conditions</w:t>
            </w:r>
          </w:p>
        </w:tc>
      </w:tr>
      <w:tr w:rsidR="00D0529F" w:rsidRPr="007016D5" w14:paraId="7F143ED5" w14:textId="77777777" w:rsidTr="007016D5">
        <w:trPr>
          <w:trHeight w:val="227"/>
        </w:trPr>
        <w:tc>
          <w:tcPr>
            <w:tcW w:w="1250" w:type="dxa"/>
            <w:vAlign w:val="center"/>
          </w:tcPr>
          <w:p w14:paraId="3BA5A7AF" w14:textId="005E0090" w:rsidR="00D0529F" w:rsidRPr="007016D5" w:rsidRDefault="00D0529F" w:rsidP="007016D5">
            <w:pPr>
              <w:pStyle w:val="Zkratky1"/>
              <w:rPr>
                <w:lang w:val="en-GB"/>
              </w:rPr>
            </w:pPr>
          </w:p>
        </w:tc>
        <w:tc>
          <w:tcPr>
            <w:tcW w:w="7452" w:type="dxa"/>
            <w:vAlign w:val="center"/>
          </w:tcPr>
          <w:p w14:paraId="5D1EBBB7" w14:textId="67B4062E" w:rsidR="00D0529F" w:rsidRPr="007016D5" w:rsidRDefault="00D0529F" w:rsidP="007016D5">
            <w:pPr>
              <w:pStyle w:val="Zkratky2"/>
              <w:rPr>
                <w:lang w:val="en-GB"/>
              </w:rPr>
            </w:pPr>
          </w:p>
        </w:tc>
      </w:tr>
    </w:tbl>
    <w:p w14:paraId="286EFB09" w14:textId="77777777" w:rsidR="00041EC8" w:rsidRPr="007016D5" w:rsidRDefault="00041EC8" w:rsidP="0014196F">
      <w:pPr>
        <w:rPr>
          <w:lang w:val="en-GB"/>
        </w:rPr>
      </w:pPr>
    </w:p>
    <w:p w14:paraId="44A152D3" w14:textId="77777777" w:rsidR="00826B7B" w:rsidRPr="007016D5" w:rsidRDefault="00826B7B" w:rsidP="0014196F">
      <w:pPr>
        <w:rPr>
          <w:lang w:val="en-GB"/>
        </w:rPr>
      </w:pPr>
      <w:r w:rsidRPr="007016D5">
        <w:rPr>
          <w:lang w:val="en-GB"/>
        </w:rPr>
        <w:br w:type="page"/>
      </w:r>
    </w:p>
    <w:p w14:paraId="6DAE902B" w14:textId="77777777" w:rsidR="0068454B" w:rsidRPr="007016D5" w:rsidRDefault="0068454B" w:rsidP="0068454B">
      <w:pPr>
        <w:pStyle w:val="Nadpis1-1"/>
        <w:rPr>
          <w:lang w:val="en-GB"/>
        </w:rPr>
      </w:pPr>
      <w:bookmarkStart w:id="1" w:name="_Toc38894828"/>
      <w:bookmarkStart w:id="2" w:name="_Toc39130037"/>
      <w:r w:rsidRPr="007016D5">
        <w:rPr>
          <w:lang w:val="en-GB"/>
        </w:rPr>
        <w:lastRenderedPageBreak/>
        <w:t>SPECIFICATIONS OF THE SUBJECT OF THE WORK</w:t>
      </w:r>
      <w:bookmarkEnd w:id="1"/>
      <w:bookmarkEnd w:id="2"/>
    </w:p>
    <w:p w14:paraId="5CDDA607" w14:textId="19BB027C" w:rsidR="0068454B" w:rsidRPr="007016D5" w:rsidRDefault="0068454B" w:rsidP="0068454B">
      <w:pPr>
        <w:pStyle w:val="Nadpis2-2"/>
        <w:rPr>
          <w:lang w:val="en-GB"/>
        </w:rPr>
      </w:pPr>
      <w:bookmarkStart w:id="3" w:name="_Toc38894829"/>
      <w:bookmarkStart w:id="4" w:name="_Toc39130038"/>
      <w:bookmarkStart w:id="5" w:name="_Toc26966125"/>
      <w:r w:rsidRPr="007016D5">
        <w:rPr>
          <w:lang w:val="en-GB"/>
        </w:rPr>
        <w:t>Main Subject</w:t>
      </w:r>
      <w:r w:rsidR="0011272F">
        <w:rPr>
          <w:lang w:val="en-GB"/>
        </w:rPr>
        <w:t>-matter</w:t>
      </w:r>
      <w:r w:rsidRPr="007016D5">
        <w:rPr>
          <w:lang w:val="en-GB"/>
        </w:rPr>
        <w:t xml:space="preserve"> of the Public Contract (the Work)</w:t>
      </w:r>
      <w:bookmarkEnd w:id="3"/>
      <w:bookmarkEnd w:id="4"/>
    </w:p>
    <w:p w14:paraId="3E37343C" w14:textId="3D0F945A" w:rsidR="0068454B" w:rsidRPr="0011272F" w:rsidRDefault="0011272F" w:rsidP="0011272F">
      <w:pPr>
        <w:pStyle w:val="Text2-1"/>
        <w:rPr>
          <w:rStyle w:val="Text2-1Char"/>
          <w:lang w:val="en-GB"/>
        </w:rPr>
      </w:pPr>
      <w:r w:rsidRPr="0011272F">
        <w:rPr>
          <w:rStyle w:val="Text2-1Char"/>
          <w:lang w:val="en-GB"/>
        </w:rPr>
        <w:t>The main subject-matter of performance is</w:t>
      </w:r>
      <w:r w:rsidR="0068454B" w:rsidRPr="0011272F">
        <w:rPr>
          <w:rStyle w:val="Text2-1Char"/>
          <w:lang w:val="en-GB"/>
        </w:rPr>
        <w:t>:</w:t>
      </w:r>
    </w:p>
    <w:p w14:paraId="66DBA588" w14:textId="0DC7B6D3" w:rsidR="0068454B" w:rsidRPr="0011272F" w:rsidRDefault="0011272F" w:rsidP="0011272F">
      <w:pPr>
        <w:pStyle w:val="Odstavecseseznamem"/>
        <w:numPr>
          <w:ilvl w:val="0"/>
          <w:numId w:val="11"/>
        </w:numPr>
        <w:spacing w:after="120"/>
        <w:contextualSpacing w:val="0"/>
        <w:jc w:val="both"/>
        <w:rPr>
          <w:lang w:val="en-GB"/>
        </w:rPr>
      </w:pPr>
      <w:r w:rsidRPr="0011272F">
        <w:rPr>
          <w:lang w:val="en-GB"/>
        </w:rPr>
        <w:t>the execution of a work consisting in the prepa</w:t>
      </w:r>
      <w:r>
        <w:rPr>
          <w:lang w:val="en-GB"/>
        </w:rPr>
        <w:t>ration of documentation for the </w:t>
      </w:r>
      <w:r w:rsidR="00912C08">
        <w:rPr>
          <w:lang w:val="en-GB"/>
        </w:rPr>
        <w:t>construction “RS </w:t>
      </w:r>
      <w:r w:rsidRPr="0011272F">
        <w:rPr>
          <w:lang w:val="en-GB"/>
        </w:rPr>
        <w:t>1 VRT Praha-Běchovice – Poříčany”, in t</w:t>
      </w:r>
      <w:r>
        <w:rPr>
          <w:lang w:val="en-GB"/>
        </w:rPr>
        <w:t>he details of the </w:t>
      </w:r>
      <w:r w:rsidRPr="0011272F">
        <w:rPr>
          <w:lang w:val="en-GB"/>
        </w:rPr>
        <w:t>documentation for the decision on the location of the railroad construction pursuant to Act No. 183/2006, the Building Act, as</w:t>
      </w:r>
      <w:r>
        <w:rPr>
          <w:lang w:val="en-GB"/>
        </w:rPr>
        <w:t xml:space="preserve"> amended, and pursuant to Annex </w:t>
      </w:r>
      <w:r w:rsidRPr="0011272F">
        <w:rPr>
          <w:lang w:val="en-GB"/>
        </w:rPr>
        <w:t>3 to Decree No. 499/2006 Coll., on construction documentation, as amended</w:t>
      </w:r>
      <w:r>
        <w:rPr>
          <w:lang w:val="en-GB"/>
        </w:rPr>
        <w:t>;</w:t>
      </w:r>
    </w:p>
    <w:p w14:paraId="136A340A" w14:textId="0183E516" w:rsidR="0068454B" w:rsidRPr="0011272F" w:rsidRDefault="0011272F" w:rsidP="0011272F">
      <w:pPr>
        <w:pStyle w:val="Odstavecseseznamem"/>
        <w:numPr>
          <w:ilvl w:val="0"/>
          <w:numId w:val="11"/>
        </w:numPr>
        <w:spacing w:after="120"/>
        <w:contextualSpacing w:val="0"/>
        <w:jc w:val="both"/>
        <w:rPr>
          <w:rStyle w:val="Text2-1Char"/>
          <w:lang w:val="en-GB"/>
        </w:rPr>
      </w:pPr>
      <w:r w:rsidRPr="0011272F">
        <w:rPr>
          <w:lang w:val="en-GB"/>
        </w:rPr>
        <w:t>the preparation of EIA documentation of “RS 1 VRT Praha-Běchovice – Poříčany” pursuant to Act No. 100/2001 Coll., on the Environmental Impact Assessment and amending some related laws as amended) and of the application for the final EIA opinion</w:t>
      </w:r>
      <w:r w:rsidR="0068454B" w:rsidRPr="0011272F">
        <w:rPr>
          <w:rStyle w:val="Text2-1Char"/>
          <w:lang w:val="en-GB"/>
        </w:rPr>
        <w:t>.</w:t>
      </w:r>
    </w:p>
    <w:p w14:paraId="6C5B311B" w14:textId="6C127144" w:rsidR="0068454B" w:rsidRPr="0011272F" w:rsidRDefault="0011272F" w:rsidP="0011272F">
      <w:pPr>
        <w:pStyle w:val="Text2-1"/>
        <w:rPr>
          <w:rStyle w:val="Text2-1Char"/>
          <w:lang w:val="en-GB"/>
        </w:rPr>
      </w:pPr>
      <w:r w:rsidRPr="0011272F">
        <w:rPr>
          <w:rStyle w:val="Text2-1Char"/>
          <w:lang w:val="en-GB"/>
        </w:rPr>
        <w:t>The main subject-matter of performance according to Article 1.1.1 a) of these STC is the preparation of documentation in the details of the documentation for the decision on the location of the railroad construction, in the extent possible without the execution of the additional performance, this means pursuant to Annex 3 to Decree No. 499/2006 Coll., on construction documentation, as amended, except documents of sub-Sections 1, 3 and 5 of the Section on the Documents in Annex 3 and the implementation of possible objections and comments arising from such documents.</w:t>
      </w:r>
    </w:p>
    <w:p w14:paraId="0177D1F9" w14:textId="755A061F" w:rsidR="0068454B" w:rsidRPr="0011272F" w:rsidRDefault="0011272F" w:rsidP="0011272F">
      <w:pPr>
        <w:pStyle w:val="Text2-1"/>
        <w:rPr>
          <w:rStyle w:val="Text2-1Char"/>
          <w:lang w:val="en-GB"/>
        </w:rPr>
      </w:pPr>
      <w:r w:rsidRPr="0011272F">
        <w:rPr>
          <w:rStyle w:val="Text2-1Char"/>
          <w:lang w:val="en-GB"/>
        </w:rPr>
        <w:t>The documentation according Article 1.1.1 a) of these STC will be prepared in such a way that the technical solution is clear; that technical solution, in a further specification as part of the planning permit documentation and implementation documentation, shall not require a different layout scop</w:t>
      </w:r>
      <w:r>
        <w:rPr>
          <w:rStyle w:val="Text2-1Char"/>
          <w:lang w:val="en-GB"/>
        </w:rPr>
        <w:t>e for its execution compared to </w:t>
      </w:r>
      <w:r w:rsidRPr="0011272F">
        <w:rPr>
          <w:rStyle w:val="Text2-1Char"/>
          <w:lang w:val="en-GB"/>
        </w:rPr>
        <w:t>the planning permit documentation. At the same time,</w:t>
      </w:r>
      <w:r>
        <w:rPr>
          <w:rStyle w:val="Text2-1Char"/>
          <w:lang w:val="en-GB"/>
        </w:rPr>
        <w:t xml:space="preserve"> the future investment costs of </w:t>
      </w:r>
      <w:r w:rsidRPr="0011272F">
        <w:rPr>
          <w:rStyle w:val="Text2-1Char"/>
          <w:lang w:val="en-GB"/>
        </w:rPr>
        <w:t>the construction must be clear from the documen</w:t>
      </w:r>
      <w:r>
        <w:rPr>
          <w:rStyle w:val="Text2-1Char"/>
          <w:lang w:val="en-GB"/>
        </w:rPr>
        <w:t>tation and it shall contain the </w:t>
      </w:r>
      <w:r w:rsidRPr="0011272F">
        <w:rPr>
          <w:rStyle w:val="Text2-1Char"/>
          <w:lang w:val="en-GB"/>
        </w:rPr>
        <w:t>budget and the evaluation of economic efficiency</w:t>
      </w:r>
      <w:r w:rsidR="0068454B" w:rsidRPr="0011272F">
        <w:rPr>
          <w:rStyle w:val="Text2-1Char"/>
          <w:lang w:val="en-GB"/>
        </w:rPr>
        <w:t xml:space="preserve">. </w:t>
      </w:r>
    </w:p>
    <w:p w14:paraId="6CBEE5FE" w14:textId="7B83E49F" w:rsidR="0068454B" w:rsidRPr="0011272F" w:rsidRDefault="0011272F" w:rsidP="0011272F">
      <w:pPr>
        <w:pStyle w:val="Text2-1"/>
        <w:rPr>
          <w:rStyle w:val="Text2-1Char"/>
          <w:lang w:val="en-GB"/>
        </w:rPr>
      </w:pPr>
      <w:r w:rsidRPr="0011272F">
        <w:rPr>
          <w:rStyle w:val="Text2-1Char"/>
          <w:lang w:val="en-GB"/>
        </w:rPr>
        <w:t>Further specification of the subject-matter of performance of the public procurement is provided in other parts of the tender documentation,</w:t>
      </w:r>
      <w:r>
        <w:rPr>
          <w:rStyle w:val="Text2-1Char"/>
          <w:lang w:val="en-GB"/>
        </w:rPr>
        <w:t xml:space="preserve"> especially in the Contract for </w:t>
      </w:r>
      <w:r w:rsidRPr="0011272F">
        <w:rPr>
          <w:rStyle w:val="Text2-1Char"/>
          <w:lang w:val="en-GB"/>
        </w:rPr>
        <w:t xml:space="preserve">Work and its </w:t>
      </w:r>
      <w:r>
        <w:rPr>
          <w:rStyle w:val="Text2-1Char"/>
          <w:lang w:val="en-GB"/>
        </w:rPr>
        <w:t>a</w:t>
      </w:r>
      <w:r w:rsidRPr="0011272F">
        <w:rPr>
          <w:rStyle w:val="Text2-1Char"/>
          <w:lang w:val="en-GB"/>
        </w:rPr>
        <w:t>nnexes, which constitute Part 2 of the tender documentation</w:t>
      </w:r>
      <w:r w:rsidR="0068454B" w:rsidRPr="0011272F">
        <w:rPr>
          <w:rStyle w:val="Text2-1Char"/>
          <w:lang w:val="en-GB"/>
        </w:rPr>
        <w:t>.</w:t>
      </w:r>
    </w:p>
    <w:p w14:paraId="728A2560" w14:textId="77777777" w:rsidR="0068454B" w:rsidRPr="007016D5" w:rsidRDefault="0068454B" w:rsidP="0068454B">
      <w:pPr>
        <w:pStyle w:val="Nadpis2-2"/>
        <w:rPr>
          <w:rFonts w:asciiTheme="minorHAnsi" w:hAnsiTheme="minorHAnsi"/>
          <w:sz w:val="18"/>
          <w:lang w:val="en-GB"/>
        </w:rPr>
      </w:pPr>
      <w:bookmarkStart w:id="6" w:name="_Toc38894830"/>
      <w:bookmarkStart w:id="7" w:name="_Toc39130039"/>
      <w:bookmarkEnd w:id="5"/>
      <w:r w:rsidRPr="007016D5">
        <w:rPr>
          <w:lang w:val="en-GB"/>
        </w:rPr>
        <w:t>Main Objectives of the Project</w:t>
      </w:r>
      <w:bookmarkEnd w:id="6"/>
      <w:bookmarkEnd w:id="7"/>
    </w:p>
    <w:p w14:paraId="38C8D307" w14:textId="4163156F" w:rsidR="0068454B" w:rsidRPr="007016D5" w:rsidRDefault="0068454B" w:rsidP="0068454B">
      <w:pPr>
        <w:pStyle w:val="Text2-1"/>
        <w:rPr>
          <w:lang w:val="en-GB"/>
        </w:rPr>
      </w:pPr>
      <w:r w:rsidRPr="007016D5">
        <w:rPr>
          <w:lang w:val="en-GB"/>
        </w:rPr>
        <w:t xml:space="preserve">The main objective and content of the Work is to propose, within the Rapid services concept, a feasible solution to meet future transport demand between Prague and Poříčany, that is, a new nationwide railway, respectively HSL section Praha-Běchovice – Poříčany, line RS 1 Praha </w:t>
      </w:r>
      <w:r w:rsidR="007016D5">
        <w:rPr>
          <w:lang w:val="en-GB"/>
        </w:rPr>
        <w:t>–</w:t>
      </w:r>
      <w:r w:rsidRPr="007016D5">
        <w:rPr>
          <w:lang w:val="en-GB"/>
        </w:rPr>
        <w:t xml:space="preserve"> Brno </w:t>
      </w:r>
      <w:r w:rsidR="007016D5">
        <w:rPr>
          <w:lang w:val="en-GB"/>
        </w:rPr>
        <w:t>–</w:t>
      </w:r>
      <w:r w:rsidRPr="007016D5">
        <w:rPr>
          <w:lang w:val="en-GB"/>
        </w:rPr>
        <w:t xml:space="preserve"> Přerov </w:t>
      </w:r>
      <w:r w:rsidR="007016D5">
        <w:rPr>
          <w:lang w:val="en-GB"/>
        </w:rPr>
        <w:t>–</w:t>
      </w:r>
      <w:r w:rsidRPr="007016D5">
        <w:rPr>
          <w:lang w:val="en-GB"/>
        </w:rPr>
        <w:t xml:space="preserve"> Ostrava </w:t>
      </w:r>
      <w:r w:rsidR="007016D5">
        <w:rPr>
          <w:lang w:val="en-GB"/>
        </w:rPr>
        <w:t>–</w:t>
      </w:r>
      <w:r w:rsidRPr="007016D5">
        <w:rPr>
          <w:lang w:val="en-GB"/>
        </w:rPr>
        <w:t xml:space="preserve"> Polish border.</w:t>
      </w:r>
    </w:p>
    <w:p w14:paraId="0B5496D4" w14:textId="77777777" w:rsidR="0068454B" w:rsidRPr="007016D5" w:rsidRDefault="0068454B" w:rsidP="0068454B">
      <w:pPr>
        <w:pStyle w:val="Text2-1"/>
        <w:rPr>
          <w:lang w:val="en-GB"/>
        </w:rPr>
      </w:pPr>
      <w:r w:rsidRPr="007016D5">
        <w:rPr>
          <w:lang w:val="en-GB"/>
        </w:rPr>
        <w:t>The subject of the Work will also involve the connection of the new railway line to current infrastructure, preparation for the connection of the further HSLs stages and the building of the accompanying infrastructure:</w:t>
      </w:r>
    </w:p>
    <w:p w14:paraId="472AE9FA" w14:textId="77777777" w:rsidR="0068454B" w:rsidRPr="007016D5" w:rsidRDefault="0068454B" w:rsidP="0068454B">
      <w:pPr>
        <w:pStyle w:val="Odstavecseseznamem"/>
        <w:numPr>
          <w:ilvl w:val="0"/>
          <w:numId w:val="14"/>
        </w:numPr>
        <w:spacing w:after="120"/>
        <w:ind w:left="714" w:hanging="357"/>
        <w:contextualSpacing w:val="0"/>
        <w:rPr>
          <w:lang w:val="en-GB"/>
        </w:rPr>
      </w:pPr>
      <w:r w:rsidRPr="007016D5">
        <w:rPr>
          <w:lang w:val="en-GB"/>
        </w:rPr>
        <w:t>terminal Praha-východ;</w:t>
      </w:r>
    </w:p>
    <w:p w14:paraId="545F070B" w14:textId="3399973E" w:rsidR="0068454B" w:rsidRPr="007016D5" w:rsidRDefault="0068454B" w:rsidP="0068454B">
      <w:pPr>
        <w:pStyle w:val="Odstavecseseznamem"/>
        <w:numPr>
          <w:ilvl w:val="0"/>
          <w:numId w:val="14"/>
        </w:numPr>
        <w:spacing w:after="120"/>
        <w:ind w:left="714" w:hanging="357"/>
        <w:contextualSpacing w:val="0"/>
        <w:rPr>
          <w:lang w:val="en-GB"/>
        </w:rPr>
      </w:pPr>
      <w:r w:rsidRPr="007016D5">
        <w:rPr>
          <w:lang w:val="en-GB"/>
        </w:rPr>
        <w:t>rebuilding of</w:t>
      </w:r>
      <w:r w:rsidR="007016D5">
        <w:rPr>
          <w:lang w:val="en-GB"/>
        </w:rPr>
        <w:t xml:space="preserve"> the</w:t>
      </w:r>
      <w:r w:rsidRPr="007016D5">
        <w:rPr>
          <w:lang w:val="en-GB"/>
        </w:rPr>
        <w:t xml:space="preserve"> Praha-Běchovice</w:t>
      </w:r>
      <w:r w:rsidR="007016D5" w:rsidRPr="007016D5">
        <w:rPr>
          <w:lang w:val="en-GB"/>
        </w:rPr>
        <w:t xml:space="preserve"> </w:t>
      </w:r>
      <w:r w:rsidR="007016D5">
        <w:rPr>
          <w:lang w:val="en-GB"/>
        </w:rPr>
        <w:t xml:space="preserve">railway </w:t>
      </w:r>
      <w:r w:rsidR="007016D5" w:rsidRPr="007016D5">
        <w:rPr>
          <w:lang w:val="en-GB"/>
        </w:rPr>
        <w:t>station</w:t>
      </w:r>
      <w:r w:rsidRPr="007016D5">
        <w:rPr>
          <w:lang w:val="en-GB"/>
        </w:rPr>
        <w:t>;</w:t>
      </w:r>
    </w:p>
    <w:p w14:paraId="5C9E0810" w14:textId="77777777" w:rsidR="0068454B" w:rsidRPr="007016D5" w:rsidRDefault="0068454B" w:rsidP="0068454B">
      <w:pPr>
        <w:pStyle w:val="Odstavecseseznamem"/>
        <w:numPr>
          <w:ilvl w:val="0"/>
          <w:numId w:val="14"/>
        </w:numPr>
        <w:spacing w:after="120"/>
        <w:ind w:left="714" w:hanging="357"/>
        <w:contextualSpacing w:val="0"/>
        <w:rPr>
          <w:lang w:val="en-GB"/>
        </w:rPr>
      </w:pPr>
      <w:r w:rsidRPr="007016D5">
        <w:rPr>
          <w:lang w:val="en-GB"/>
        </w:rPr>
        <w:t>connection of the HSL to line Prague – Kolín (by Poříčany);</w:t>
      </w:r>
    </w:p>
    <w:p w14:paraId="35A82A33" w14:textId="77777777" w:rsidR="0068454B" w:rsidRPr="007016D5" w:rsidRDefault="0068454B" w:rsidP="0068454B">
      <w:pPr>
        <w:pStyle w:val="Odstavecseseznamem"/>
        <w:numPr>
          <w:ilvl w:val="0"/>
          <w:numId w:val="14"/>
        </w:numPr>
        <w:spacing w:after="120"/>
        <w:ind w:left="714" w:hanging="357"/>
        <w:contextualSpacing w:val="0"/>
        <w:rPr>
          <w:lang w:val="en-GB"/>
        </w:rPr>
      </w:pPr>
      <w:r w:rsidRPr="007016D5">
        <w:rPr>
          <w:lang w:val="en-GB"/>
        </w:rPr>
        <w:t>connection of the HSL to line Poříčany – Nymburk (by Sadská);</w:t>
      </w:r>
    </w:p>
    <w:p w14:paraId="0F67BEF2" w14:textId="77777777" w:rsidR="0068454B" w:rsidRPr="007016D5" w:rsidRDefault="0068454B" w:rsidP="0068454B">
      <w:pPr>
        <w:pStyle w:val="Odstavecseseznamem"/>
        <w:numPr>
          <w:ilvl w:val="0"/>
          <w:numId w:val="14"/>
        </w:numPr>
        <w:spacing w:after="120"/>
        <w:ind w:left="714" w:hanging="357"/>
        <w:contextualSpacing w:val="0"/>
        <w:rPr>
          <w:lang w:val="en-GB"/>
        </w:rPr>
      </w:pPr>
      <w:r w:rsidRPr="007016D5">
        <w:rPr>
          <w:lang w:val="en-GB"/>
        </w:rPr>
        <w:t>partial modernisation and adding of a new track on rail line Poříčany – Nymburk;</w:t>
      </w:r>
    </w:p>
    <w:p w14:paraId="1A150A48" w14:textId="77777777" w:rsidR="0068454B" w:rsidRPr="007016D5" w:rsidRDefault="0068454B" w:rsidP="0068454B">
      <w:pPr>
        <w:pStyle w:val="Odstavecseseznamem"/>
        <w:numPr>
          <w:ilvl w:val="0"/>
          <w:numId w:val="14"/>
        </w:numPr>
        <w:spacing w:after="120"/>
        <w:ind w:left="714" w:hanging="357"/>
        <w:contextualSpacing w:val="0"/>
        <w:rPr>
          <w:lang w:val="en-GB"/>
        </w:rPr>
      </w:pPr>
      <w:r w:rsidRPr="007016D5">
        <w:rPr>
          <w:lang w:val="en-GB"/>
        </w:rPr>
        <w:t>preparation for HSL continuation to Brno;</w:t>
      </w:r>
    </w:p>
    <w:p w14:paraId="343820C2" w14:textId="77777777" w:rsidR="0068454B" w:rsidRPr="007016D5" w:rsidRDefault="0068454B" w:rsidP="0068454B">
      <w:pPr>
        <w:pStyle w:val="Odstavecseseznamem"/>
        <w:numPr>
          <w:ilvl w:val="0"/>
          <w:numId w:val="14"/>
        </w:numPr>
        <w:spacing w:after="120"/>
        <w:ind w:left="714" w:hanging="357"/>
        <w:contextualSpacing w:val="0"/>
        <w:rPr>
          <w:lang w:val="en-GB"/>
        </w:rPr>
      </w:pPr>
      <w:proofErr w:type="gramStart"/>
      <w:r w:rsidRPr="007016D5">
        <w:rPr>
          <w:lang w:val="en-GB"/>
        </w:rPr>
        <w:t>preparation</w:t>
      </w:r>
      <w:proofErr w:type="gramEnd"/>
      <w:r w:rsidRPr="007016D5">
        <w:rPr>
          <w:lang w:val="en-GB"/>
        </w:rPr>
        <w:t xml:space="preserve"> for HSL continuation to Hradec Králové.</w:t>
      </w:r>
    </w:p>
    <w:p w14:paraId="684D7995" w14:textId="77777777" w:rsidR="0068454B" w:rsidRPr="007016D5" w:rsidRDefault="0068454B" w:rsidP="0068454B">
      <w:pPr>
        <w:pStyle w:val="Nadpis2-1"/>
        <w:rPr>
          <w:lang w:val="en-GB"/>
        </w:rPr>
      </w:pPr>
      <w:bookmarkStart w:id="8" w:name="_Toc38894831"/>
      <w:bookmarkStart w:id="9" w:name="_Toc39130040"/>
      <w:r w:rsidRPr="007016D5">
        <w:rPr>
          <w:lang w:val="en-GB"/>
        </w:rPr>
        <w:lastRenderedPageBreak/>
        <w:t>MATERIALS OF PREPARATION</w:t>
      </w:r>
      <w:bookmarkEnd w:id="8"/>
      <w:bookmarkEnd w:id="9"/>
    </w:p>
    <w:p w14:paraId="7F3E316D" w14:textId="77777777" w:rsidR="0068454B" w:rsidRPr="007016D5" w:rsidRDefault="0068454B" w:rsidP="0068454B">
      <w:pPr>
        <w:pStyle w:val="Nadpis2-2"/>
        <w:rPr>
          <w:lang w:val="en-GB"/>
        </w:rPr>
      </w:pPr>
      <w:bookmarkStart w:id="10" w:name="_Toc38894832"/>
      <w:bookmarkStart w:id="11" w:name="_Toc39130041"/>
      <w:r w:rsidRPr="007016D5">
        <w:rPr>
          <w:lang w:val="en-GB"/>
        </w:rPr>
        <w:t>Binding Materials and Sources for Preparation</w:t>
      </w:r>
      <w:bookmarkEnd w:id="10"/>
      <w:bookmarkEnd w:id="11"/>
    </w:p>
    <w:p w14:paraId="0FFB1CCF" w14:textId="77777777" w:rsidR="0068454B" w:rsidRPr="007016D5" w:rsidRDefault="0068454B" w:rsidP="0068454B">
      <w:pPr>
        <w:pStyle w:val="Text2-1"/>
        <w:rPr>
          <w:lang w:val="en-GB"/>
        </w:rPr>
      </w:pPr>
      <w:proofErr w:type="spellStart"/>
      <w:r w:rsidRPr="007016D5">
        <w:rPr>
          <w:lang w:val="en-GB"/>
        </w:rPr>
        <w:t>Pilotní</w:t>
      </w:r>
      <w:proofErr w:type="spellEnd"/>
      <w:r w:rsidRPr="007016D5">
        <w:rPr>
          <w:lang w:val="en-GB"/>
        </w:rPr>
        <w:t xml:space="preserve"> </w:t>
      </w:r>
      <w:proofErr w:type="spellStart"/>
      <w:r w:rsidRPr="007016D5">
        <w:rPr>
          <w:lang w:val="en-GB"/>
        </w:rPr>
        <w:t>úsek</w:t>
      </w:r>
      <w:proofErr w:type="spellEnd"/>
      <w:r w:rsidRPr="007016D5">
        <w:rPr>
          <w:lang w:val="en-GB"/>
        </w:rPr>
        <w:t xml:space="preserve"> Praha-Běchovice – Poříčany, </w:t>
      </w:r>
      <w:proofErr w:type="spellStart"/>
      <w:r w:rsidRPr="007016D5">
        <w:rPr>
          <w:lang w:val="en-GB"/>
        </w:rPr>
        <w:t>Situace</w:t>
      </w:r>
      <w:proofErr w:type="spellEnd"/>
      <w:r w:rsidRPr="007016D5">
        <w:rPr>
          <w:lang w:val="en-GB"/>
        </w:rPr>
        <w:t xml:space="preserve"> DÚR 01-03 1:10 000 </w:t>
      </w:r>
      <w:r w:rsidRPr="007016D5">
        <w:rPr>
          <w:i/>
          <w:lang w:val="en-GB"/>
        </w:rPr>
        <w:t>(Pilot section Praha-Běchovice – Poříčany, Site layout plan parts 01-03)</w:t>
      </w:r>
      <w:r w:rsidRPr="007016D5">
        <w:rPr>
          <w:lang w:val="en-GB"/>
        </w:rPr>
        <w:t>, Správa železnic, state organisation, 04/2020, digital format of the drawing will be handed over to the Contractor. For further use see Article 4.1.1 of these STC.</w:t>
      </w:r>
    </w:p>
    <w:p w14:paraId="2F8CEE91" w14:textId="77777777" w:rsidR="0068454B" w:rsidRPr="007016D5" w:rsidRDefault="0068454B" w:rsidP="0068454B">
      <w:pPr>
        <w:pStyle w:val="Text2-1"/>
        <w:rPr>
          <w:lang w:val="en-GB"/>
        </w:rPr>
      </w:pPr>
      <w:proofErr w:type="spellStart"/>
      <w:r w:rsidRPr="007016D5">
        <w:rPr>
          <w:lang w:val="en-GB"/>
        </w:rPr>
        <w:t>Manuál</w:t>
      </w:r>
      <w:proofErr w:type="spellEnd"/>
      <w:r w:rsidRPr="007016D5">
        <w:rPr>
          <w:lang w:val="en-GB"/>
        </w:rPr>
        <w:t xml:space="preserve"> pro </w:t>
      </w:r>
      <w:proofErr w:type="spellStart"/>
      <w:r w:rsidRPr="007016D5">
        <w:rPr>
          <w:lang w:val="en-GB"/>
        </w:rPr>
        <w:t>projektování</w:t>
      </w:r>
      <w:proofErr w:type="spellEnd"/>
      <w:r w:rsidRPr="007016D5">
        <w:rPr>
          <w:lang w:val="en-GB"/>
        </w:rPr>
        <w:t xml:space="preserve"> </w:t>
      </w:r>
      <w:proofErr w:type="spellStart"/>
      <w:r w:rsidRPr="007016D5">
        <w:rPr>
          <w:lang w:val="en-GB"/>
        </w:rPr>
        <w:t>vysokorychlostních</w:t>
      </w:r>
      <w:proofErr w:type="spellEnd"/>
      <w:r w:rsidRPr="007016D5">
        <w:rPr>
          <w:lang w:val="en-GB"/>
        </w:rPr>
        <w:t xml:space="preserve"> </w:t>
      </w:r>
      <w:proofErr w:type="spellStart"/>
      <w:r w:rsidRPr="007016D5">
        <w:rPr>
          <w:lang w:val="en-GB"/>
        </w:rPr>
        <w:t>tratí</w:t>
      </w:r>
      <w:proofErr w:type="spellEnd"/>
      <w:r w:rsidRPr="007016D5">
        <w:rPr>
          <w:lang w:val="en-GB"/>
        </w:rPr>
        <w:t xml:space="preserve"> </w:t>
      </w:r>
      <w:proofErr w:type="spellStart"/>
      <w:r w:rsidRPr="007016D5">
        <w:rPr>
          <w:lang w:val="en-GB"/>
        </w:rPr>
        <w:t>ve</w:t>
      </w:r>
      <w:proofErr w:type="spellEnd"/>
      <w:r w:rsidRPr="007016D5">
        <w:rPr>
          <w:lang w:val="en-GB"/>
        </w:rPr>
        <w:t xml:space="preserve"> </w:t>
      </w:r>
      <w:proofErr w:type="spellStart"/>
      <w:r w:rsidRPr="007016D5">
        <w:rPr>
          <w:lang w:val="en-GB"/>
        </w:rPr>
        <w:t>stupni</w:t>
      </w:r>
      <w:proofErr w:type="spellEnd"/>
      <w:r w:rsidRPr="007016D5">
        <w:rPr>
          <w:lang w:val="en-GB"/>
        </w:rPr>
        <w:t xml:space="preserve"> </w:t>
      </w:r>
      <w:proofErr w:type="spellStart"/>
      <w:r w:rsidRPr="007016D5">
        <w:rPr>
          <w:lang w:val="en-GB"/>
        </w:rPr>
        <w:t>dokumentace</w:t>
      </w:r>
      <w:proofErr w:type="spellEnd"/>
      <w:r w:rsidRPr="007016D5">
        <w:rPr>
          <w:lang w:val="en-GB"/>
        </w:rPr>
        <w:t xml:space="preserve"> pro </w:t>
      </w:r>
      <w:proofErr w:type="spellStart"/>
      <w:r w:rsidRPr="007016D5">
        <w:rPr>
          <w:lang w:val="en-GB"/>
        </w:rPr>
        <w:t>vydání</w:t>
      </w:r>
      <w:proofErr w:type="spellEnd"/>
      <w:r w:rsidRPr="007016D5">
        <w:rPr>
          <w:lang w:val="en-GB"/>
        </w:rPr>
        <w:t xml:space="preserve"> </w:t>
      </w:r>
      <w:proofErr w:type="spellStart"/>
      <w:r w:rsidRPr="007016D5">
        <w:rPr>
          <w:lang w:val="en-GB"/>
        </w:rPr>
        <w:t>územního</w:t>
      </w:r>
      <w:proofErr w:type="spellEnd"/>
      <w:r w:rsidRPr="007016D5">
        <w:rPr>
          <w:lang w:val="en-GB"/>
        </w:rPr>
        <w:t xml:space="preserve"> </w:t>
      </w:r>
      <w:proofErr w:type="spellStart"/>
      <w:r w:rsidRPr="007016D5">
        <w:rPr>
          <w:lang w:val="en-GB"/>
        </w:rPr>
        <w:t>rozhodnutí</w:t>
      </w:r>
      <w:proofErr w:type="spellEnd"/>
      <w:r w:rsidRPr="007016D5">
        <w:rPr>
          <w:lang w:val="en-GB"/>
        </w:rPr>
        <w:t xml:space="preserve"> </w:t>
      </w:r>
      <w:r w:rsidRPr="007016D5">
        <w:rPr>
          <w:i/>
          <w:lang w:val="en-GB"/>
        </w:rPr>
        <w:t>(High-Speed Railways Design Guide for the Planning Permit Level)</w:t>
      </w:r>
      <w:r w:rsidRPr="007016D5">
        <w:rPr>
          <w:lang w:val="en-GB"/>
        </w:rPr>
        <w:t>, Správa železnic, state organisation, version 31st March 2020. Will be handed over to the Contractor. For further use see Article 4.1.2 of these STC.</w:t>
      </w:r>
    </w:p>
    <w:p w14:paraId="4CA90173" w14:textId="77777777" w:rsidR="0068454B" w:rsidRPr="007016D5" w:rsidRDefault="0068454B" w:rsidP="0068454B">
      <w:pPr>
        <w:pStyle w:val="Text2-1"/>
        <w:rPr>
          <w:lang w:val="en-GB"/>
        </w:rPr>
      </w:pPr>
      <w:proofErr w:type="spellStart"/>
      <w:r w:rsidRPr="007016D5">
        <w:rPr>
          <w:lang w:val="en-GB"/>
        </w:rPr>
        <w:t>Inženýrskogeologický</w:t>
      </w:r>
      <w:proofErr w:type="spellEnd"/>
      <w:r w:rsidRPr="007016D5">
        <w:rPr>
          <w:lang w:val="en-GB"/>
        </w:rPr>
        <w:t xml:space="preserve"> </w:t>
      </w:r>
      <w:proofErr w:type="spellStart"/>
      <w:r w:rsidRPr="007016D5">
        <w:rPr>
          <w:lang w:val="en-GB"/>
        </w:rPr>
        <w:t>průzkum</w:t>
      </w:r>
      <w:proofErr w:type="spellEnd"/>
      <w:r w:rsidRPr="007016D5">
        <w:rPr>
          <w:lang w:val="en-GB"/>
        </w:rPr>
        <w:t xml:space="preserve"> – </w:t>
      </w:r>
      <w:proofErr w:type="spellStart"/>
      <w:r w:rsidRPr="007016D5">
        <w:rPr>
          <w:lang w:val="en-GB"/>
        </w:rPr>
        <w:t>archivní</w:t>
      </w:r>
      <w:proofErr w:type="spellEnd"/>
      <w:r w:rsidRPr="007016D5">
        <w:rPr>
          <w:lang w:val="en-GB"/>
        </w:rPr>
        <w:t xml:space="preserve"> </w:t>
      </w:r>
      <w:proofErr w:type="spellStart"/>
      <w:r w:rsidRPr="007016D5">
        <w:rPr>
          <w:lang w:val="en-GB"/>
        </w:rPr>
        <w:t>rešerše</w:t>
      </w:r>
      <w:proofErr w:type="spellEnd"/>
      <w:r w:rsidRPr="007016D5">
        <w:rPr>
          <w:lang w:val="en-GB"/>
        </w:rPr>
        <w:t xml:space="preserve"> </w:t>
      </w:r>
      <w:proofErr w:type="gramStart"/>
      <w:r w:rsidRPr="007016D5">
        <w:rPr>
          <w:lang w:val="en-GB"/>
        </w:rPr>
        <w:t>a</w:t>
      </w:r>
      <w:proofErr w:type="gramEnd"/>
      <w:r w:rsidRPr="007016D5">
        <w:rPr>
          <w:lang w:val="en-GB"/>
        </w:rPr>
        <w:t xml:space="preserve"> </w:t>
      </w:r>
      <w:proofErr w:type="spellStart"/>
      <w:r w:rsidRPr="007016D5">
        <w:rPr>
          <w:lang w:val="en-GB"/>
        </w:rPr>
        <w:t>orientační</w:t>
      </w:r>
      <w:proofErr w:type="spellEnd"/>
      <w:r w:rsidRPr="007016D5">
        <w:rPr>
          <w:lang w:val="en-GB"/>
        </w:rPr>
        <w:t xml:space="preserve"> </w:t>
      </w:r>
      <w:proofErr w:type="spellStart"/>
      <w:r w:rsidRPr="007016D5">
        <w:rPr>
          <w:lang w:val="en-GB"/>
        </w:rPr>
        <w:t>průzkum</w:t>
      </w:r>
      <w:proofErr w:type="spellEnd"/>
      <w:r w:rsidRPr="007016D5">
        <w:rPr>
          <w:lang w:val="en-GB"/>
        </w:rPr>
        <w:t xml:space="preserve"> “RS1 VRT Praha-Běchovice – Poříčany” </w:t>
      </w:r>
      <w:r w:rsidRPr="007016D5">
        <w:rPr>
          <w:i/>
          <w:lang w:val="en-GB"/>
        </w:rPr>
        <w:t>(Engineering-geological survey – archive research and orientation survey “RS 1 VRT Praha-Běchovice – Poříčany”)</w:t>
      </w:r>
      <w:r w:rsidRPr="007016D5">
        <w:rPr>
          <w:lang w:val="en-GB"/>
        </w:rPr>
        <w:t>, expected to be completed in 06/2020. Will be handed over to the Contractor.</w:t>
      </w:r>
    </w:p>
    <w:p w14:paraId="0AA96B47" w14:textId="77777777" w:rsidR="0068454B" w:rsidRPr="007016D5" w:rsidRDefault="0068454B" w:rsidP="0068454B">
      <w:pPr>
        <w:pStyle w:val="Text2-1"/>
        <w:rPr>
          <w:lang w:val="en-GB"/>
        </w:rPr>
      </w:pPr>
      <w:proofErr w:type="spellStart"/>
      <w:r w:rsidRPr="007016D5">
        <w:rPr>
          <w:lang w:val="en-GB"/>
        </w:rPr>
        <w:t>Přírodovědný</w:t>
      </w:r>
      <w:proofErr w:type="spellEnd"/>
      <w:r w:rsidRPr="007016D5">
        <w:rPr>
          <w:lang w:val="en-GB"/>
        </w:rPr>
        <w:t xml:space="preserve"> </w:t>
      </w:r>
      <w:proofErr w:type="spellStart"/>
      <w:r w:rsidRPr="007016D5">
        <w:rPr>
          <w:lang w:val="en-GB"/>
        </w:rPr>
        <w:t>průzkum</w:t>
      </w:r>
      <w:proofErr w:type="spellEnd"/>
      <w:r w:rsidRPr="007016D5">
        <w:rPr>
          <w:lang w:val="en-GB"/>
        </w:rPr>
        <w:t xml:space="preserve"> pro </w:t>
      </w:r>
      <w:proofErr w:type="spellStart"/>
      <w:r w:rsidRPr="007016D5">
        <w:rPr>
          <w:lang w:val="en-GB"/>
        </w:rPr>
        <w:t>biologické</w:t>
      </w:r>
      <w:proofErr w:type="spellEnd"/>
      <w:r w:rsidRPr="007016D5">
        <w:rPr>
          <w:lang w:val="en-GB"/>
        </w:rPr>
        <w:t xml:space="preserve"> </w:t>
      </w:r>
      <w:proofErr w:type="spellStart"/>
      <w:r w:rsidRPr="007016D5">
        <w:rPr>
          <w:lang w:val="en-GB"/>
        </w:rPr>
        <w:t>hodnocení</w:t>
      </w:r>
      <w:proofErr w:type="spellEnd"/>
      <w:r w:rsidRPr="007016D5">
        <w:rPr>
          <w:lang w:val="en-GB"/>
        </w:rPr>
        <w:t xml:space="preserve"> “RS1 VRT Praha-Běchovice – Poříčany” </w:t>
      </w:r>
      <w:r w:rsidRPr="007016D5">
        <w:rPr>
          <w:i/>
          <w:lang w:val="en-GB"/>
        </w:rPr>
        <w:t>(Natural exploration for biological evaluation “RS1 VRT Praha-Běchovice – Poříčany”)</w:t>
      </w:r>
      <w:r w:rsidRPr="007016D5">
        <w:rPr>
          <w:lang w:val="en-GB"/>
        </w:rPr>
        <w:t>, expected completion 1Q/2021. Continuous results will be handed over to the Contractor continuously.</w:t>
      </w:r>
    </w:p>
    <w:p w14:paraId="208535BF" w14:textId="77777777" w:rsidR="0068454B" w:rsidRPr="007016D5" w:rsidRDefault="0068454B" w:rsidP="0068454B">
      <w:pPr>
        <w:pStyle w:val="Text2-1"/>
        <w:rPr>
          <w:lang w:val="en-GB"/>
        </w:rPr>
      </w:pPr>
      <w:r w:rsidRPr="007016D5">
        <w:rPr>
          <w:lang w:val="en-GB"/>
        </w:rPr>
        <w:t>Results of the Architectural Competition and elaboration of the “DÚR Terminal Praha-východ”. Continuous results will be handed over to the Contractor continuously.</w:t>
      </w:r>
    </w:p>
    <w:p w14:paraId="316BA7A5" w14:textId="77777777" w:rsidR="0068454B" w:rsidRPr="007016D5" w:rsidRDefault="0068454B" w:rsidP="0068454B">
      <w:pPr>
        <w:pStyle w:val="Nadpis2-2"/>
        <w:rPr>
          <w:lang w:val="en-GB"/>
        </w:rPr>
      </w:pPr>
      <w:bookmarkStart w:id="12" w:name="_Toc38894833"/>
      <w:bookmarkStart w:id="13" w:name="_Toc39130042"/>
      <w:r w:rsidRPr="007016D5">
        <w:rPr>
          <w:lang w:val="en-GB"/>
        </w:rPr>
        <w:t>Other Materials and Sources for Preparation</w:t>
      </w:r>
      <w:bookmarkEnd w:id="12"/>
      <w:bookmarkEnd w:id="13"/>
    </w:p>
    <w:p w14:paraId="0A0B34D2" w14:textId="77777777" w:rsidR="0068454B" w:rsidRPr="007016D5" w:rsidRDefault="0068454B" w:rsidP="0068454B">
      <w:pPr>
        <w:pStyle w:val="Text2-1"/>
        <w:rPr>
          <w:lang w:val="en-GB"/>
        </w:rPr>
      </w:pPr>
      <w:proofErr w:type="spellStart"/>
      <w:r w:rsidRPr="007016D5">
        <w:rPr>
          <w:lang w:val="en-GB"/>
        </w:rPr>
        <w:t>Geodetické</w:t>
      </w:r>
      <w:proofErr w:type="spellEnd"/>
      <w:r w:rsidRPr="007016D5">
        <w:rPr>
          <w:lang w:val="en-GB"/>
        </w:rPr>
        <w:t xml:space="preserve"> </w:t>
      </w:r>
      <w:proofErr w:type="spellStart"/>
      <w:r w:rsidRPr="007016D5">
        <w:rPr>
          <w:lang w:val="en-GB"/>
        </w:rPr>
        <w:t>podklady</w:t>
      </w:r>
      <w:proofErr w:type="spellEnd"/>
      <w:r w:rsidRPr="007016D5">
        <w:rPr>
          <w:lang w:val="en-GB"/>
        </w:rPr>
        <w:t xml:space="preserve"> pro </w:t>
      </w:r>
      <w:proofErr w:type="spellStart"/>
      <w:r w:rsidRPr="007016D5">
        <w:rPr>
          <w:lang w:val="en-GB"/>
        </w:rPr>
        <w:t>projekt</w:t>
      </w:r>
      <w:proofErr w:type="spellEnd"/>
      <w:r w:rsidRPr="007016D5">
        <w:rPr>
          <w:lang w:val="en-GB"/>
        </w:rPr>
        <w:t xml:space="preserve"> “RS 1 VRT Praha-Běchovice – Poříčany” </w:t>
      </w:r>
      <w:r w:rsidRPr="007016D5">
        <w:rPr>
          <w:i/>
          <w:lang w:val="en-GB"/>
        </w:rPr>
        <w:t>(Geodetic data for the project “RS 1 VRT Praha-Běchovice – Poříčany”)</w:t>
      </w:r>
      <w:r w:rsidRPr="007016D5">
        <w:rPr>
          <w:lang w:val="en-GB"/>
        </w:rPr>
        <w:t>, Správa železnic, state organisation, estimated completion in 04/2020. Will be handed over to the Contractor.</w:t>
      </w:r>
    </w:p>
    <w:p w14:paraId="6AF60187" w14:textId="77777777" w:rsidR="0068454B" w:rsidRPr="007016D5" w:rsidRDefault="0068454B" w:rsidP="0068454B">
      <w:pPr>
        <w:pStyle w:val="Text2-1"/>
        <w:rPr>
          <w:lang w:val="en-GB"/>
        </w:rPr>
      </w:pPr>
      <w:proofErr w:type="spellStart"/>
      <w:r w:rsidRPr="007016D5">
        <w:rPr>
          <w:lang w:val="en-GB"/>
        </w:rPr>
        <w:t>Studie</w:t>
      </w:r>
      <w:proofErr w:type="spellEnd"/>
      <w:r w:rsidRPr="007016D5">
        <w:rPr>
          <w:lang w:val="en-GB"/>
        </w:rPr>
        <w:t xml:space="preserve"> </w:t>
      </w:r>
      <w:proofErr w:type="spellStart"/>
      <w:r w:rsidRPr="007016D5">
        <w:rPr>
          <w:lang w:val="en-GB"/>
        </w:rPr>
        <w:t>proveditelnosti</w:t>
      </w:r>
      <w:proofErr w:type="spellEnd"/>
      <w:r w:rsidRPr="007016D5">
        <w:rPr>
          <w:lang w:val="en-GB"/>
        </w:rPr>
        <w:t xml:space="preserve"> vysokorychlostní </w:t>
      </w:r>
      <w:proofErr w:type="spellStart"/>
      <w:r w:rsidRPr="007016D5">
        <w:rPr>
          <w:lang w:val="en-GB"/>
        </w:rPr>
        <w:t>trati</w:t>
      </w:r>
      <w:proofErr w:type="spellEnd"/>
      <w:r w:rsidRPr="007016D5">
        <w:rPr>
          <w:lang w:val="en-GB"/>
        </w:rPr>
        <w:t xml:space="preserve"> Praha – Brno – Břeclav </w:t>
      </w:r>
      <w:r w:rsidRPr="007016D5">
        <w:rPr>
          <w:i/>
          <w:lang w:val="en-GB"/>
        </w:rPr>
        <w:t>(Feasibility study of the high-speed line Prague – Brno – Břeclav),</w:t>
      </w:r>
      <w:r w:rsidRPr="007016D5">
        <w:rPr>
          <w:lang w:val="en-GB"/>
        </w:rPr>
        <w:t xml:space="preserve"> SUDOP PRAHA </w:t>
      </w:r>
      <w:proofErr w:type="spellStart"/>
      <w:proofErr w:type="gramStart"/>
      <w:r w:rsidRPr="007016D5">
        <w:rPr>
          <w:lang w:val="en-GB"/>
        </w:rPr>
        <w:t>a.s</w:t>
      </w:r>
      <w:proofErr w:type="spellEnd"/>
      <w:proofErr w:type="gramEnd"/>
      <w:r w:rsidRPr="007016D5">
        <w:rPr>
          <w:lang w:val="en-GB"/>
        </w:rPr>
        <w:t>., estimated completion in 09/2020. For further use see Chapter 5 of these STC.</w:t>
      </w:r>
    </w:p>
    <w:p w14:paraId="7AA57C72" w14:textId="77777777" w:rsidR="0068454B" w:rsidRPr="007016D5" w:rsidRDefault="0068454B" w:rsidP="0068454B">
      <w:pPr>
        <w:pStyle w:val="Text2-1"/>
        <w:rPr>
          <w:lang w:val="en-GB"/>
        </w:rPr>
      </w:pPr>
      <w:r w:rsidRPr="007016D5">
        <w:rPr>
          <w:lang w:val="en-GB"/>
        </w:rPr>
        <w:t>Technicko-</w:t>
      </w:r>
      <w:proofErr w:type="spellStart"/>
      <w:r w:rsidRPr="007016D5">
        <w:rPr>
          <w:lang w:val="en-GB"/>
        </w:rPr>
        <w:t>provozní</w:t>
      </w:r>
      <w:proofErr w:type="spellEnd"/>
      <w:r w:rsidRPr="007016D5">
        <w:rPr>
          <w:lang w:val="en-GB"/>
        </w:rPr>
        <w:t xml:space="preserve"> </w:t>
      </w:r>
      <w:proofErr w:type="spellStart"/>
      <w:r w:rsidRPr="007016D5">
        <w:rPr>
          <w:lang w:val="en-GB"/>
        </w:rPr>
        <w:t>studie</w:t>
      </w:r>
      <w:proofErr w:type="spellEnd"/>
      <w:r w:rsidRPr="007016D5">
        <w:rPr>
          <w:lang w:val="en-GB"/>
        </w:rPr>
        <w:t xml:space="preserve"> – </w:t>
      </w:r>
      <w:proofErr w:type="spellStart"/>
      <w:r w:rsidRPr="007016D5">
        <w:rPr>
          <w:lang w:val="en-GB"/>
        </w:rPr>
        <w:t>Technická</w:t>
      </w:r>
      <w:proofErr w:type="spellEnd"/>
      <w:r w:rsidRPr="007016D5">
        <w:rPr>
          <w:lang w:val="en-GB"/>
        </w:rPr>
        <w:t xml:space="preserve"> </w:t>
      </w:r>
      <w:proofErr w:type="spellStart"/>
      <w:r w:rsidRPr="007016D5">
        <w:rPr>
          <w:lang w:val="en-GB"/>
        </w:rPr>
        <w:t>řešení</w:t>
      </w:r>
      <w:proofErr w:type="spellEnd"/>
      <w:r w:rsidRPr="007016D5">
        <w:rPr>
          <w:lang w:val="en-GB"/>
        </w:rPr>
        <w:t xml:space="preserve"> VRT </w:t>
      </w:r>
      <w:r w:rsidRPr="007016D5">
        <w:rPr>
          <w:i/>
          <w:lang w:val="en-GB"/>
        </w:rPr>
        <w:t>(Technical-Operational Study – Technical Solutions of HSLs)</w:t>
      </w:r>
      <w:r w:rsidRPr="007016D5">
        <w:rPr>
          <w:lang w:val="en-GB"/>
        </w:rPr>
        <w:t xml:space="preserve">, SUDOP PRAHA </w:t>
      </w:r>
      <w:proofErr w:type="spellStart"/>
      <w:proofErr w:type="gramStart"/>
      <w:r w:rsidRPr="007016D5">
        <w:rPr>
          <w:lang w:val="en-GB"/>
        </w:rPr>
        <w:t>a.s</w:t>
      </w:r>
      <w:proofErr w:type="spellEnd"/>
      <w:proofErr w:type="gramEnd"/>
      <w:r w:rsidRPr="007016D5">
        <w:rPr>
          <w:lang w:val="en-GB"/>
        </w:rPr>
        <w:t xml:space="preserve">., ACRI, METROPROJEKT Praha </w:t>
      </w:r>
      <w:proofErr w:type="spellStart"/>
      <w:r w:rsidRPr="007016D5">
        <w:rPr>
          <w:lang w:val="en-GB"/>
        </w:rPr>
        <w:t>a.s</w:t>
      </w:r>
      <w:proofErr w:type="spellEnd"/>
      <w:r w:rsidRPr="007016D5">
        <w:rPr>
          <w:lang w:val="en-GB"/>
        </w:rPr>
        <w:t>., 05/2017. Will be handed over to the Contractor.</w:t>
      </w:r>
    </w:p>
    <w:p w14:paraId="39A40A8A" w14:textId="77777777" w:rsidR="0068454B" w:rsidRPr="007016D5" w:rsidRDefault="0068454B" w:rsidP="0068454B">
      <w:pPr>
        <w:pStyle w:val="Text2-1"/>
        <w:rPr>
          <w:lang w:val="en-GB"/>
        </w:rPr>
      </w:pPr>
      <w:proofErr w:type="spellStart"/>
      <w:r w:rsidRPr="007016D5">
        <w:rPr>
          <w:lang w:val="en-GB"/>
        </w:rPr>
        <w:t>Vyhledávací</w:t>
      </w:r>
      <w:proofErr w:type="spellEnd"/>
      <w:r w:rsidRPr="007016D5">
        <w:rPr>
          <w:lang w:val="en-GB"/>
        </w:rPr>
        <w:t xml:space="preserve"> </w:t>
      </w:r>
      <w:proofErr w:type="spellStart"/>
      <w:r w:rsidRPr="007016D5">
        <w:rPr>
          <w:lang w:val="en-GB"/>
        </w:rPr>
        <w:t>studie</w:t>
      </w:r>
      <w:proofErr w:type="spellEnd"/>
      <w:r w:rsidRPr="007016D5">
        <w:rPr>
          <w:lang w:val="en-GB"/>
        </w:rPr>
        <w:t xml:space="preserve"> </w:t>
      </w:r>
      <w:proofErr w:type="spellStart"/>
      <w:r w:rsidRPr="007016D5">
        <w:rPr>
          <w:lang w:val="en-GB"/>
        </w:rPr>
        <w:t>odstavných</w:t>
      </w:r>
      <w:proofErr w:type="spellEnd"/>
      <w:r w:rsidRPr="007016D5">
        <w:rPr>
          <w:lang w:val="en-GB"/>
        </w:rPr>
        <w:t xml:space="preserve"> </w:t>
      </w:r>
      <w:proofErr w:type="spellStart"/>
      <w:r w:rsidRPr="007016D5">
        <w:rPr>
          <w:lang w:val="en-GB"/>
        </w:rPr>
        <w:t>kapacit</w:t>
      </w:r>
      <w:proofErr w:type="spellEnd"/>
      <w:r w:rsidRPr="007016D5">
        <w:rPr>
          <w:lang w:val="en-GB"/>
        </w:rPr>
        <w:t xml:space="preserve"> v </w:t>
      </w:r>
      <w:proofErr w:type="spellStart"/>
      <w:r w:rsidRPr="007016D5">
        <w:rPr>
          <w:lang w:val="en-GB"/>
        </w:rPr>
        <w:t>uzlu</w:t>
      </w:r>
      <w:proofErr w:type="spellEnd"/>
      <w:r w:rsidRPr="007016D5">
        <w:rPr>
          <w:lang w:val="en-GB"/>
        </w:rPr>
        <w:t xml:space="preserve"> Praha </w:t>
      </w:r>
      <w:r w:rsidRPr="007016D5">
        <w:rPr>
          <w:i/>
          <w:lang w:val="en-GB"/>
        </w:rPr>
        <w:t>(Searching study of lay-by capacities in the Prague railway node)</w:t>
      </w:r>
      <w:r w:rsidRPr="007016D5">
        <w:rPr>
          <w:lang w:val="en-GB"/>
        </w:rPr>
        <w:t xml:space="preserve">, SUDOP PRAHA </w:t>
      </w:r>
      <w:proofErr w:type="spellStart"/>
      <w:proofErr w:type="gramStart"/>
      <w:r w:rsidRPr="007016D5">
        <w:rPr>
          <w:lang w:val="en-GB"/>
        </w:rPr>
        <w:t>a.s</w:t>
      </w:r>
      <w:proofErr w:type="spellEnd"/>
      <w:proofErr w:type="gramEnd"/>
      <w:r w:rsidRPr="007016D5">
        <w:rPr>
          <w:lang w:val="en-GB"/>
        </w:rPr>
        <w:t>., 04/2018. Will be handed over to the Contractor.</w:t>
      </w:r>
    </w:p>
    <w:p w14:paraId="653523FA" w14:textId="77777777" w:rsidR="0068454B" w:rsidRPr="007016D5" w:rsidRDefault="0068454B" w:rsidP="0068454B">
      <w:pPr>
        <w:pStyle w:val="Text2-1"/>
        <w:rPr>
          <w:lang w:val="en-GB"/>
        </w:rPr>
      </w:pPr>
      <w:proofErr w:type="spellStart"/>
      <w:r w:rsidRPr="007016D5">
        <w:rPr>
          <w:lang w:val="en-GB"/>
        </w:rPr>
        <w:t>Územně</w:t>
      </w:r>
      <w:proofErr w:type="spellEnd"/>
      <w:r w:rsidRPr="007016D5">
        <w:rPr>
          <w:lang w:val="en-GB"/>
        </w:rPr>
        <w:t xml:space="preserve"> </w:t>
      </w:r>
      <w:proofErr w:type="spellStart"/>
      <w:r w:rsidRPr="007016D5">
        <w:rPr>
          <w:lang w:val="en-GB"/>
        </w:rPr>
        <w:t>technická</w:t>
      </w:r>
      <w:proofErr w:type="spellEnd"/>
      <w:r w:rsidRPr="007016D5">
        <w:rPr>
          <w:lang w:val="en-GB"/>
        </w:rPr>
        <w:t xml:space="preserve"> </w:t>
      </w:r>
      <w:proofErr w:type="spellStart"/>
      <w:r w:rsidRPr="007016D5">
        <w:rPr>
          <w:lang w:val="en-GB"/>
        </w:rPr>
        <w:t>studie</w:t>
      </w:r>
      <w:proofErr w:type="spellEnd"/>
      <w:r w:rsidRPr="007016D5">
        <w:rPr>
          <w:lang w:val="en-GB"/>
        </w:rPr>
        <w:t xml:space="preserve"> VRT Praha – </w:t>
      </w:r>
      <w:proofErr w:type="spellStart"/>
      <w:r w:rsidRPr="007016D5">
        <w:rPr>
          <w:lang w:val="en-GB"/>
        </w:rPr>
        <w:t>Havlíčkův</w:t>
      </w:r>
      <w:proofErr w:type="spellEnd"/>
      <w:r w:rsidRPr="007016D5">
        <w:rPr>
          <w:lang w:val="en-GB"/>
        </w:rPr>
        <w:t xml:space="preserve"> </w:t>
      </w:r>
      <w:proofErr w:type="spellStart"/>
      <w:r w:rsidRPr="007016D5">
        <w:rPr>
          <w:lang w:val="en-GB"/>
        </w:rPr>
        <w:t>Brod</w:t>
      </w:r>
      <w:proofErr w:type="spellEnd"/>
      <w:r w:rsidRPr="007016D5">
        <w:rPr>
          <w:lang w:val="en-GB"/>
        </w:rPr>
        <w:t xml:space="preserve"> </w:t>
      </w:r>
      <w:r w:rsidRPr="007016D5">
        <w:rPr>
          <w:i/>
          <w:lang w:val="en-GB"/>
        </w:rPr>
        <w:t xml:space="preserve">(Territorial technical study HSL Prague – </w:t>
      </w:r>
      <w:proofErr w:type="spellStart"/>
      <w:r w:rsidRPr="007016D5">
        <w:rPr>
          <w:i/>
          <w:lang w:val="en-GB"/>
        </w:rPr>
        <w:t>Havlíčkův</w:t>
      </w:r>
      <w:proofErr w:type="spellEnd"/>
      <w:r w:rsidRPr="007016D5">
        <w:rPr>
          <w:i/>
          <w:lang w:val="en-GB"/>
        </w:rPr>
        <w:t xml:space="preserve"> </w:t>
      </w:r>
      <w:proofErr w:type="spellStart"/>
      <w:r w:rsidRPr="007016D5">
        <w:rPr>
          <w:i/>
          <w:lang w:val="en-GB"/>
        </w:rPr>
        <w:t>Brod</w:t>
      </w:r>
      <w:proofErr w:type="spellEnd"/>
      <w:r w:rsidRPr="007016D5">
        <w:rPr>
          <w:i/>
          <w:lang w:val="en-GB"/>
        </w:rPr>
        <w:t>)</w:t>
      </w:r>
      <w:r w:rsidRPr="007016D5">
        <w:rPr>
          <w:lang w:val="en-GB"/>
        </w:rPr>
        <w:t xml:space="preserve">, SUDOP PRAHA </w:t>
      </w:r>
      <w:proofErr w:type="spellStart"/>
      <w:proofErr w:type="gramStart"/>
      <w:r w:rsidRPr="007016D5">
        <w:rPr>
          <w:lang w:val="en-GB"/>
        </w:rPr>
        <w:t>a.s</w:t>
      </w:r>
      <w:proofErr w:type="spellEnd"/>
      <w:proofErr w:type="gramEnd"/>
      <w:r w:rsidRPr="007016D5">
        <w:rPr>
          <w:lang w:val="en-GB"/>
        </w:rPr>
        <w:t xml:space="preserve">., Mott MacDonald CZ, </w:t>
      </w:r>
      <w:proofErr w:type="spellStart"/>
      <w:r w:rsidRPr="007016D5">
        <w:rPr>
          <w:lang w:val="en-GB"/>
        </w:rPr>
        <w:t>spol</w:t>
      </w:r>
      <w:proofErr w:type="spellEnd"/>
      <w:r w:rsidRPr="007016D5">
        <w:rPr>
          <w:lang w:val="en-GB"/>
        </w:rPr>
        <w:t xml:space="preserve">. </w:t>
      </w:r>
      <w:proofErr w:type="gramStart"/>
      <w:r w:rsidRPr="007016D5">
        <w:rPr>
          <w:lang w:val="en-GB"/>
        </w:rPr>
        <w:t>s</w:t>
      </w:r>
      <w:proofErr w:type="gramEnd"/>
      <w:r w:rsidRPr="007016D5">
        <w:rPr>
          <w:lang w:val="en-GB"/>
        </w:rPr>
        <w:t xml:space="preserve"> </w:t>
      </w:r>
      <w:proofErr w:type="spellStart"/>
      <w:r w:rsidRPr="007016D5">
        <w:rPr>
          <w:lang w:val="en-GB"/>
        </w:rPr>
        <w:t>r.o</w:t>
      </w:r>
      <w:proofErr w:type="spellEnd"/>
      <w:r w:rsidRPr="007016D5">
        <w:rPr>
          <w:lang w:val="en-GB"/>
        </w:rPr>
        <w:t>., 06/2016. Will be handed over to the Contractor.</w:t>
      </w:r>
    </w:p>
    <w:p w14:paraId="42B2117A" w14:textId="77777777" w:rsidR="0068454B" w:rsidRPr="007016D5" w:rsidRDefault="0068454B" w:rsidP="0068454B">
      <w:pPr>
        <w:pStyle w:val="Text2-1"/>
        <w:rPr>
          <w:lang w:val="en-GB"/>
        </w:rPr>
      </w:pPr>
      <w:proofErr w:type="spellStart"/>
      <w:r w:rsidRPr="007016D5">
        <w:rPr>
          <w:lang w:val="en-GB"/>
        </w:rPr>
        <w:t>Vyhodnocení</w:t>
      </w:r>
      <w:proofErr w:type="spellEnd"/>
      <w:r w:rsidRPr="007016D5">
        <w:rPr>
          <w:lang w:val="en-GB"/>
        </w:rPr>
        <w:t xml:space="preserve"> </w:t>
      </w:r>
      <w:proofErr w:type="spellStart"/>
      <w:r w:rsidRPr="007016D5">
        <w:rPr>
          <w:lang w:val="en-GB"/>
        </w:rPr>
        <w:t>vlivu</w:t>
      </w:r>
      <w:proofErr w:type="spellEnd"/>
      <w:r w:rsidRPr="007016D5">
        <w:rPr>
          <w:lang w:val="en-GB"/>
        </w:rPr>
        <w:t xml:space="preserve"> </w:t>
      </w:r>
      <w:proofErr w:type="spellStart"/>
      <w:r w:rsidRPr="007016D5">
        <w:rPr>
          <w:lang w:val="en-GB"/>
        </w:rPr>
        <w:t>tras</w:t>
      </w:r>
      <w:proofErr w:type="spellEnd"/>
      <w:r w:rsidRPr="007016D5">
        <w:rPr>
          <w:lang w:val="en-GB"/>
        </w:rPr>
        <w:t xml:space="preserve"> RS </w:t>
      </w:r>
      <w:proofErr w:type="spellStart"/>
      <w:r w:rsidRPr="007016D5">
        <w:rPr>
          <w:lang w:val="en-GB"/>
        </w:rPr>
        <w:t>zapojených</w:t>
      </w:r>
      <w:proofErr w:type="spellEnd"/>
      <w:r w:rsidRPr="007016D5">
        <w:rPr>
          <w:lang w:val="en-GB"/>
        </w:rPr>
        <w:t xml:space="preserve"> do ŽUP </w:t>
      </w:r>
      <w:proofErr w:type="spellStart"/>
      <w:proofErr w:type="gramStart"/>
      <w:r w:rsidRPr="007016D5">
        <w:rPr>
          <w:lang w:val="en-GB"/>
        </w:rPr>
        <w:t>na</w:t>
      </w:r>
      <w:proofErr w:type="spellEnd"/>
      <w:proofErr w:type="gramEnd"/>
      <w:r w:rsidRPr="007016D5">
        <w:rPr>
          <w:lang w:val="en-GB"/>
        </w:rPr>
        <w:t xml:space="preserve"> </w:t>
      </w:r>
      <w:proofErr w:type="spellStart"/>
      <w:r w:rsidRPr="007016D5">
        <w:rPr>
          <w:lang w:val="en-GB"/>
        </w:rPr>
        <w:t>udržitelný</w:t>
      </w:r>
      <w:proofErr w:type="spellEnd"/>
      <w:r w:rsidRPr="007016D5">
        <w:rPr>
          <w:lang w:val="en-GB"/>
        </w:rPr>
        <w:t xml:space="preserve"> </w:t>
      </w:r>
      <w:proofErr w:type="spellStart"/>
      <w:r w:rsidRPr="007016D5">
        <w:rPr>
          <w:lang w:val="en-GB"/>
        </w:rPr>
        <w:t>rozvoj</w:t>
      </w:r>
      <w:proofErr w:type="spellEnd"/>
      <w:r w:rsidRPr="007016D5">
        <w:rPr>
          <w:lang w:val="en-GB"/>
        </w:rPr>
        <w:t xml:space="preserve"> </w:t>
      </w:r>
      <w:proofErr w:type="spellStart"/>
      <w:r w:rsidRPr="007016D5">
        <w:rPr>
          <w:lang w:val="en-GB"/>
        </w:rPr>
        <w:t>území</w:t>
      </w:r>
      <w:proofErr w:type="spellEnd"/>
      <w:r w:rsidRPr="007016D5">
        <w:rPr>
          <w:lang w:val="en-GB"/>
        </w:rPr>
        <w:t xml:space="preserve"> (</w:t>
      </w:r>
      <w:proofErr w:type="spellStart"/>
      <w:r w:rsidRPr="007016D5">
        <w:rPr>
          <w:lang w:val="en-GB"/>
        </w:rPr>
        <w:t>studie</w:t>
      </w:r>
      <w:proofErr w:type="spellEnd"/>
      <w:r w:rsidRPr="007016D5">
        <w:rPr>
          <w:lang w:val="en-GB"/>
        </w:rPr>
        <w:t xml:space="preserve">) </w:t>
      </w:r>
      <w:r w:rsidRPr="007016D5">
        <w:rPr>
          <w:i/>
          <w:lang w:val="en-GB"/>
        </w:rPr>
        <w:t>(Evaluation of the impact of RS routes involved in ŽUP on the sustainable development of the territory (study))</w:t>
      </w:r>
      <w:r w:rsidRPr="007016D5">
        <w:rPr>
          <w:lang w:val="en-GB"/>
        </w:rPr>
        <w:t xml:space="preserve">, SUDOP PRAHA </w:t>
      </w:r>
      <w:proofErr w:type="spellStart"/>
      <w:r w:rsidRPr="007016D5">
        <w:rPr>
          <w:lang w:val="en-GB"/>
        </w:rPr>
        <w:t>a.s</w:t>
      </w:r>
      <w:proofErr w:type="spellEnd"/>
      <w:r w:rsidRPr="007016D5">
        <w:rPr>
          <w:lang w:val="en-GB"/>
        </w:rPr>
        <w:t>., AF-CITYPLAN s.r.o., 05/2015. Will be handed over to the Contractor.</w:t>
      </w:r>
    </w:p>
    <w:p w14:paraId="44553F20" w14:textId="77777777" w:rsidR="0068454B" w:rsidRPr="007016D5" w:rsidRDefault="0068454B" w:rsidP="0068454B">
      <w:pPr>
        <w:pStyle w:val="Nadpis2-2"/>
        <w:rPr>
          <w:lang w:val="en-GB"/>
        </w:rPr>
      </w:pPr>
      <w:bookmarkStart w:id="14" w:name="_Toc38894834"/>
      <w:bookmarkStart w:id="15" w:name="_Toc39130043"/>
      <w:r w:rsidRPr="007016D5">
        <w:rPr>
          <w:lang w:val="en-GB"/>
        </w:rPr>
        <w:t>Submission of Materials and Sources for Preparation</w:t>
      </w:r>
      <w:bookmarkEnd w:id="14"/>
      <w:bookmarkEnd w:id="15"/>
    </w:p>
    <w:p w14:paraId="1563853F" w14:textId="77777777" w:rsidR="0068454B" w:rsidRPr="007016D5" w:rsidRDefault="0068454B" w:rsidP="0068454B">
      <w:pPr>
        <w:pStyle w:val="Text2-1"/>
        <w:rPr>
          <w:lang w:val="en-GB"/>
        </w:rPr>
      </w:pPr>
      <w:r w:rsidRPr="007016D5">
        <w:rPr>
          <w:lang w:val="en-GB"/>
        </w:rPr>
        <w:t>The Client is responsible for the handover of documents and any delay in the performance of the subject of performance caused by the late handover of documents to the Contractor.</w:t>
      </w:r>
    </w:p>
    <w:p w14:paraId="25FB7477" w14:textId="77777777" w:rsidR="0068454B" w:rsidRPr="007016D5" w:rsidRDefault="0068454B" w:rsidP="0068454B">
      <w:pPr>
        <w:pStyle w:val="Nadpis2-1"/>
        <w:rPr>
          <w:lang w:val="en-GB"/>
        </w:rPr>
      </w:pPr>
      <w:bookmarkStart w:id="16" w:name="_Toc38894835"/>
      <w:bookmarkStart w:id="17" w:name="_Toc39130044"/>
      <w:r w:rsidRPr="007016D5">
        <w:rPr>
          <w:lang w:val="en-GB"/>
        </w:rPr>
        <w:t>COORDINATION WITH OTHER STRUCTURES AND DOCUMENTS</w:t>
      </w:r>
      <w:bookmarkEnd w:id="16"/>
      <w:bookmarkEnd w:id="17"/>
    </w:p>
    <w:p w14:paraId="3AAFC402" w14:textId="77777777" w:rsidR="0068454B" w:rsidRPr="007016D5" w:rsidRDefault="0068454B" w:rsidP="0068454B">
      <w:pPr>
        <w:pStyle w:val="Text2-1"/>
        <w:rPr>
          <w:lang w:val="en-GB"/>
        </w:rPr>
      </w:pPr>
      <w:r w:rsidRPr="007016D5">
        <w:rPr>
          <w:lang w:val="en-GB"/>
        </w:rPr>
        <w:t>Feasibility study of the high-speed line Prague – Brno – Břeclav (at the stage of processing). The Contractor shall have the opportunity to view the parts of the documentation being prepared for the purposes of the Work.</w:t>
      </w:r>
    </w:p>
    <w:p w14:paraId="03FF6536" w14:textId="77777777" w:rsidR="0068454B" w:rsidRPr="007016D5" w:rsidRDefault="0068454B" w:rsidP="0068454B">
      <w:pPr>
        <w:pStyle w:val="Text2-1"/>
        <w:rPr>
          <w:lang w:val="en-GB"/>
        </w:rPr>
      </w:pPr>
      <w:r w:rsidRPr="007016D5">
        <w:rPr>
          <w:lang w:val="en-GB"/>
        </w:rPr>
        <w:t>“DÚR Terminal Praha-východ” according to 4.2.11 and 4.2.12 including coordinated settlement of comments of the Client.</w:t>
      </w:r>
    </w:p>
    <w:p w14:paraId="77DA6BFB" w14:textId="77777777" w:rsidR="0068454B" w:rsidRPr="007016D5" w:rsidRDefault="0068454B" w:rsidP="0068454B">
      <w:pPr>
        <w:pStyle w:val="Text2-1"/>
        <w:rPr>
          <w:lang w:val="en-GB"/>
        </w:rPr>
      </w:pPr>
      <w:r w:rsidRPr="007016D5">
        <w:rPr>
          <w:lang w:val="en-GB"/>
        </w:rPr>
        <w:t>Coordination with other investments of the Railway Administration will take place according to the instructions of the Client and according to the current situation during the processing of subject of performance.</w:t>
      </w:r>
    </w:p>
    <w:p w14:paraId="116D7233" w14:textId="77777777" w:rsidR="0068454B" w:rsidRPr="007016D5" w:rsidRDefault="0068454B" w:rsidP="0068454B">
      <w:pPr>
        <w:pStyle w:val="Text2-1"/>
        <w:rPr>
          <w:lang w:val="en-GB"/>
        </w:rPr>
      </w:pPr>
      <w:r w:rsidRPr="007016D5">
        <w:rPr>
          <w:lang w:val="en-GB"/>
        </w:rPr>
        <w:t>Update No. 10 of the Principles of Territorial Development of the Capital City of Prague (AZUR HMP No. 10) procured on the basis of Resolution of the City Council of the Capital City of Prague No. 13/17 as of 23</w:t>
      </w:r>
      <w:r w:rsidRPr="007016D5">
        <w:rPr>
          <w:vertAlign w:val="superscript"/>
          <w:lang w:val="en-GB"/>
        </w:rPr>
        <w:t>rd</w:t>
      </w:r>
      <w:r w:rsidRPr="007016D5">
        <w:rPr>
          <w:lang w:val="en-GB"/>
        </w:rPr>
        <w:t xml:space="preserve"> January 2020 (initiative phase of the Procurement process, separately procured).” In particular, taking into account the conclusions of the Environmental Impact Assessment (SEA) process of the Update process.</w:t>
      </w:r>
    </w:p>
    <w:p w14:paraId="2EC2C54D" w14:textId="77777777" w:rsidR="0068454B" w:rsidRPr="007016D5" w:rsidRDefault="0068454B" w:rsidP="0068454B">
      <w:pPr>
        <w:pStyle w:val="Nadpis2-1"/>
        <w:rPr>
          <w:lang w:val="en-GB"/>
        </w:rPr>
      </w:pPr>
      <w:bookmarkStart w:id="18" w:name="_Toc26966130"/>
      <w:bookmarkStart w:id="19" w:name="_Toc38894836"/>
      <w:bookmarkStart w:id="20" w:name="_Toc39130045"/>
      <w:r w:rsidRPr="007016D5">
        <w:rPr>
          <w:lang w:val="en-GB"/>
        </w:rPr>
        <w:t>TECHNICAL SOLUTION REQUIREMENTS</w:t>
      </w:r>
      <w:bookmarkEnd w:id="18"/>
      <w:bookmarkEnd w:id="19"/>
      <w:bookmarkEnd w:id="20"/>
    </w:p>
    <w:p w14:paraId="0117EC59" w14:textId="77777777" w:rsidR="0068454B" w:rsidRPr="007016D5" w:rsidRDefault="0068454B" w:rsidP="0068454B">
      <w:pPr>
        <w:pStyle w:val="Nadpis2-2"/>
        <w:rPr>
          <w:lang w:val="en-GB"/>
        </w:rPr>
      </w:pPr>
      <w:bookmarkStart w:id="21" w:name="_Toc38894837"/>
      <w:bookmarkStart w:id="22" w:name="_Toc39130046"/>
      <w:r w:rsidRPr="007016D5">
        <w:rPr>
          <w:lang w:val="en-GB"/>
        </w:rPr>
        <w:t>General Provisions</w:t>
      </w:r>
      <w:bookmarkEnd w:id="21"/>
      <w:bookmarkEnd w:id="22"/>
    </w:p>
    <w:p w14:paraId="0DD2CFDA" w14:textId="77777777" w:rsidR="0068454B" w:rsidRPr="007016D5" w:rsidRDefault="0068454B" w:rsidP="0068454B">
      <w:pPr>
        <w:pStyle w:val="Text2-1"/>
        <w:rPr>
          <w:lang w:val="en-GB"/>
        </w:rPr>
      </w:pPr>
      <w:r w:rsidRPr="007016D5">
        <w:rPr>
          <w:lang w:val="en-GB"/>
        </w:rPr>
        <w:t>For the purposes of preparing the Work, the Contractor shall be obliged to use the route in the extent of the pilot section according to the Annex “Pilot Section Praha-Běchovice – Poříčany, Situation DÚR parts 01-03”, Správa železnic, state organisation, 04/2020, of these STC.</w:t>
      </w:r>
    </w:p>
    <w:p w14:paraId="6B7C968A" w14:textId="77777777" w:rsidR="0068454B" w:rsidRPr="007016D5" w:rsidRDefault="0068454B" w:rsidP="0068454B">
      <w:pPr>
        <w:pStyle w:val="Text2-1"/>
        <w:rPr>
          <w:lang w:val="en-GB"/>
        </w:rPr>
      </w:pPr>
      <w:r w:rsidRPr="007016D5">
        <w:rPr>
          <w:lang w:val="en-GB"/>
        </w:rPr>
        <w:t>The technical solution will be prepared according to the “High-Speed Railways Design Guide for the Planning Permit Level”, which was based on the Service Agreement between Správa železnic, state organisation, and SNCF International and which contents and introductory chapter (process of creation, sources, requirements, objectives, scope, etc.) constitute the annex to these STC. Design Guide will be handed over to the Contractor after signing the Confidentiality Agreement (NDA) which is the Annex of the CfW.</w:t>
      </w:r>
    </w:p>
    <w:p w14:paraId="25A82841" w14:textId="77777777" w:rsidR="0068454B" w:rsidRPr="007016D5" w:rsidRDefault="0068454B" w:rsidP="0068454B">
      <w:pPr>
        <w:pStyle w:val="Nadpis2-2"/>
        <w:rPr>
          <w:lang w:val="en-GB"/>
        </w:rPr>
      </w:pPr>
      <w:bookmarkStart w:id="23" w:name="_Toc38894838"/>
      <w:bookmarkStart w:id="24" w:name="_Toc39130047"/>
      <w:bookmarkStart w:id="25" w:name="_Toc26966132"/>
      <w:r w:rsidRPr="007016D5">
        <w:rPr>
          <w:lang w:val="en-GB"/>
        </w:rPr>
        <w:t>Description of expected construction scope</w:t>
      </w:r>
      <w:bookmarkEnd w:id="23"/>
      <w:bookmarkEnd w:id="24"/>
    </w:p>
    <w:bookmarkEnd w:id="25"/>
    <w:p w14:paraId="3F1D07ED" w14:textId="77777777" w:rsidR="0068454B" w:rsidRPr="007016D5" w:rsidRDefault="0068454B" w:rsidP="0068454B">
      <w:pPr>
        <w:pStyle w:val="Nadpisbezsl1-2"/>
        <w:rPr>
          <w:lang w:val="en-GB"/>
        </w:rPr>
      </w:pPr>
      <w:r w:rsidRPr="007016D5">
        <w:rPr>
          <w:lang w:val="en-GB"/>
        </w:rPr>
        <w:t>Construction of new rail line Praha-Běchovice – Poříčany</w:t>
      </w:r>
    </w:p>
    <w:p w14:paraId="57C5DF6B" w14:textId="77777777" w:rsidR="0068454B" w:rsidRPr="007016D5" w:rsidRDefault="0068454B" w:rsidP="0068454B">
      <w:pPr>
        <w:pStyle w:val="Text2-1"/>
        <w:rPr>
          <w:lang w:val="en-GB"/>
        </w:rPr>
      </w:pPr>
      <w:r w:rsidRPr="007016D5">
        <w:rPr>
          <w:lang w:val="en-GB"/>
        </w:rPr>
        <w:t>This line section is a four-track section. The site layout appended shows the scope and configuration. The expected maximum operating speed is 320 km/h (design speed 350 km/h) and the expected minimum speed 200 km/h. The rail line must be designed for train units and conventional trains consisting of a locomotive and coaches also.</w:t>
      </w:r>
    </w:p>
    <w:p w14:paraId="5D190148" w14:textId="77777777" w:rsidR="0068454B" w:rsidRPr="007016D5" w:rsidRDefault="0068454B" w:rsidP="0068454B">
      <w:pPr>
        <w:pStyle w:val="Text2-1"/>
        <w:rPr>
          <w:lang w:val="en-GB"/>
        </w:rPr>
      </w:pPr>
      <w:r w:rsidRPr="007016D5">
        <w:rPr>
          <w:lang w:val="en-GB"/>
        </w:rPr>
        <w:t xml:space="preserve">The used concept of power supply of the new HSLs is based on the Rapid Services Development Programme in the Czech Republic approved by the Resolution of the Government of the Czech Republic No. 389 as of 22nd May 2017. The design of the points of contact of the voltage systems is part of the Work. </w:t>
      </w:r>
    </w:p>
    <w:p w14:paraId="23531933" w14:textId="77777777" w:rsidR="0068454B" w:rsidRPr="007016D5" w:rsidRDefault="0068454B" w:rsidP="0068454B">
      <w:pPr>
        <w:pStyle w:val="Text2-1"/>
        <w:rPr>
          <w:lang w:val="en-GB"/>
        </w:rPr>
      </w:pPr>
      <w:r w:rsidRPr="007016D5">
        <w:rPr>
          <w:lang w:val="en-GB"/>
        </w:rPr>
        <w:t>When the HSL network has been completed in the Czech Republic, train operation is expected at least in these directions:</w:t>
      </w:r>
    </w:p>
    <w:p w14:paraId="45FA7E89" w14:textId="77777777" w:rsidR="0068454B" w:rsidRPr="007016D5" w:rsidRDefault="0068454B" w:rsidP="0068454B">
      <w:pPr>
        <w:pStyle w:val="Text2-1"/>
        <w:numPr>
          <w:ilvl w:val="0"/>
          <w:numId w:val="12"/>
        </w:numPr>
        <w:rPr>
          <w:lang w:val="en-GB"/>
        </w:rPr>
      </w:pPr>
      <w:r w:rsidRPr="007016D5">
        <w:rPr>
          <w:lang w:val="en-GB"/>
        </w:rPr>
        <w:t>Prague main station – Praha-Zahradní Město – Praha-východ – to Brno (HS trains)</w:t>
      </w:r>
    </w:p>
    <w:p w14:paraId="35D532C6" w14:textId="77777777" w:rsidR="0068454B" w:rsidRPr="007016D5" w:rsidRDefault="0068454B" w:rsidP="0068454B">
      <w:pPr>
        <w:pStyle w:val="Text2-1"/>
        <w:numPr>
          <w:ilvl w:val="0"/>
          <w:numId w:val="12"/>
        </w:numPr>
        <w:rPr>
          <w:lang w:val="en-GB"/>
        </w:rPr>
      </w:pPr>
      <w:r w:rsidRPr="007016D5">
        <w:rPr>
          <w:lang w:val="en-GB"/>
        </w:rPr>
        <w:t>Prague main station – Praha-Libeň – Praha-východ – to Hradec Králové (HS trains)</w:t>
      </w:r>
    </w:p>
    <w:p w14:paraId="4F09AA13" w14:textId="77777777" w:rsidR="0068454B" w:rsidRPr="007016D5" w:rsidRDefault="0068454B" w:rsidP="0068454B">
      <w:pPr>
        <w:pStyle w:val="Text2-1"/>
        <w:numPr>
          <w:ilvl w:val="0"/>
          <w:numId w:val="12"/>
        </w:numPr>
        <w:rPr>
          <w:lang w:val="en-GB"/>
        </w:rPr>
      </w:pPr>
      <w:r w:rsidRPr="007016D5">
        <w:rPr>
          <w:lang w:val="en-GB"/>
        </w:rPr>
        <w:t>Prague main station – Praha-Libeň – Praha-východ – to Pardubice (conventional trains)</w:t>
      </w:r>
    </w:p>
    <w:p w14:paraId="40CE7411" w14:textId="77777777" w:rsidR="0068454B" w:rsidRPr="007016D5" w:rsidRDefault="0068454B" w:rsidP="0068454B">
      <w:pPr>
        <w:pStyle w:val="Text2-1"/>
        <w:numPr>
          <w:ilvl w:val="0"/>
          <w:numId w:val="12"/>
        </w:numPr>
        <w:rPr>
          <w:lang w:val="en-GB"/>
        </w:rPr>
      </w:pPr>
      <w:r w:rsidRPr="007016D5">
        <w:rPr>
          <w:lang w:val="en-GB"/>
        </w:rPr>
        <w:t>Prague main station – Praha-Libeň – Praha-východ – to Nymburk (conventional trains)</w:t>
      </w:r>
    </w:p>
    <w:p w14:paraId="4B478FDC" w14:textId="77777777" w:rsidR="0068454B" w:rsidRPr="007016D5" w:rsidRDefault="0068454B" w:rsidP="0068454B">
      <w:pPr>
        <w:pStyle w:val="Text2-1"/>
        <w:rPr>
          <w:lang w:val="en-GB"/>
        </w:rPr>
      </w:pPr>
      <w:bookmarkStart w:id="26" w:name="_Toc26966133"/>
      <w:r w:rsidRPr="007016D5">
        <w:rPr>
          <w:lang w:val="en-GB"/>
        </w:rPr>
        <w:t>Track connections allowing for a combination of train directions with regards to the capacity of the Prague railway junction and the direction in which the trains continue behind the Prague railway junction.</w:t>
      </w:r>
    </w:p>
    <w:p w14:paraId="1366C30A" w14:textId="77777777" w:rsidR="0068454B" w:rsidRPr="007016D5" w:rsidRDefault="0068454B" w:rsidP="0068454B">
      <w:pPr>
        <w:pStyle w:val="Nadpisbezsl1-2"/>
        <w:rPr>
          <w:lang w:val="en-GB"/>
        </w:rPr>
      </w:pPr>
      <w:r w:rsidRPr="007016D5">
        <w:rPr>
          <w:lang w:val="en-GB"/>
        </w:rPr>
        <w:t>Terminal Praha</w:t>
      </w:r>
      <w:bookmarkEnd w:id="26"/>
      <w:r w:rsidRPr="007016D5">
        <w:rPr>
          <w:lang w:val="en-GB"/>
        </w:rPr>
        <w:t>-východ</w:t>
      </w:r>
    </w:p>
    <w:p w14:paraId="6855217C" w14:textId="77777777" w:rsidR="0068454B" w:rsidRPr="007016D5" w:rsidRDefault="0068454B" w:rsidP="0068454B">
      <w:pPr>
        <w:pStyle w:val="Text2-1"/>
        <w:rPr>
          <w:lang w:val="en-GB"/>
        </w:rPr>
      </w:pPr>
      <w:r w:rsidRPr="007016D5">
        <w:rPr>
          <w:lang w:val="en-GB"/>
        </w:rPr>
        <w:t>The Praha-východ terminal is the point of transfer to the HSLs for the eastern part of the Central Bohemian Region. It shall be used for trips within the Czech Republic, abroad and for trips to the capital city.</w:t>
      </w:r>
    </w:p>
    <w:p w14:paraId="24F27D7F" w14:textId="77777777" w:rsidR="0068454B" w:rsidRPr="007016D5" w:rsidRDefault="0068454B" w:rsidP="0068454B">
      <w:pPr>
        <w:pStyle w:val="Text2-1"/>
        <w:rPr>
          <w:lang w:val="en-GB"/>
        </w:rPr>
      </w:pPr>
      <w:r w:rsidRPr="007016D5">
        <w:rPr>
          <w:lang w:val="en-GB"/>
        </w:rPr>
        <w:t>Part of the elaboration of the Work will also be the solution of the road connection of the terminal area on the D11 motorway, to the existing MÚK/Exit Jirny in km 8 and the new MÚK/Exit in km 11 (at the intersection with the existing road III/2455; as described in the Principles of Territorial Development of the Central Bohemian Region and in the Municipal Spatial Plan of the town of Nehvizdy). Subject of the proposal is the design of their modification and/or new building. The basic concept of the terminal road connection will be the subject of a separate public contract (Architectural Competition).</w:t>
      </w:r>
    </w:p>
    <w:p w14:paraId="05C536C0" w14:textId="77777777" w:rsidR="0068454B" w:rsidRPr="007016D5" w:rsidRDefault="0068454B" w:rsidP="0068454B">
      <w:pPr>
        <w:pStyle w:val="Text2-1"/>
        <w:rPr>
          <w:lang w:val="en-GB"/>
        </w:rPr>
      </w:pPr>
      <w:r w:rsidRPr="007016D5">
        <w:rPr>
          <w:lang w:val="en-GB"/>
        </w:rPr>
        <w:t>For this reason, the terminal must be sized for passengers travelling long distances as well as for daily commuting. The transport model also expects more intensive use of the terminal for transfers between train lies, particularly between the direction Nymburk and the HSL to Brno and between the HSL to Hradec Králové and the HSL to Brno. No space designated for checking passengers before their boarding the train is expected in the terminal building.</w:t>
      </w:r>
    </w:p>
    <w:p w14:paraId="79D20D68" w14:textId="77777777" w:rsidR="0068454B" w:rsidRPr="007016D5" w:rsidRDefault="0068454B" w:rsidP="0068454B">
      <w:pPr>
        <w:pStyle w:val="Text2-1"/>
        <w:spacing w:after="0"/>
        <w:rPr>
          <w:lang w:val="en-GB"/>
        </w:rPr>
      </w:pPr>
      <w:r w:rsidRPr="007016D5">
        <w:rPr>
          <w:lang w:val="en-GB"/>
        </w:rPr>
        <w:t>The terminal design shall comply with the Property Handling Concept for Passenger Stations (Ministry of Transport; Správa železnic, state organisation; State Fund for Transport Infrastructure (SFDI)):</w:t>
      </w:r>
    </w:p>
    <w:p w14:paraId="0A594EB0" w14:textId="77777777" w:rsidR="0068454B" w:rsidRPr="007016D5" w:rsidRDefault="00266C40" w:rsidP="0068454B">
      <w:pPr>
        <w:pStyle w:val="Text2-1"/>
        <w:numPr>
          <w:ilvl w:val="0"/>
          <w:numId w:val="0"/>
        </w:numPr>
        <w:spacing w:after="0"/>
        <w:ind w:left="737"/>
        <w:rPr>
          <w:rStyle w:val="Hypertextovodkaz"/>
          <w:color w:val="000000" w:themeColor="text1"/>
          <w:u w:val="none"/>
          <w:lang w:val="en-GB"/>
        </w:rPr>
      </w:pPr>
      <w:hyperlink r:id="rId12" w:history="1">
        <w:r w:rsidR="0068454B" w:rsidRPr="007016D5">
          <w:rPr>
            <w:rStyle w:val="Hypertextovodkaz"/>
            <w:color w:val="000000" w:themeColor="text1"/>
            <w:lang w:val="en-GB"/>
          </w:rPr>
          <w:t>https://www.szdc.cz/documents/50004227/66689801/Koncepce+p%C5%99i+nakl%C3%A1d%C3%A1n%C3%AD+s+nemovitostmi+osobn%C3%ADch+n%C3%A1dra%C5%BE%C3%AD/bafca319-b443-4f8d-8c7e-1298fde60534</w:t>
        </w:r>
      </w:hyperlink>
      <w:r w:rsidR="0068454B" w:rsidRPr="007016D5">
        <w:rPr>
          <w:rStyle w:val="Hypertextovodkaz"/>
          <w:color w:val="000000" w:themeColor="text1"/>
          <w:u w:val="none"/>
          <w:lang w:val="en-GB"/>
        </w:rPr>
        <w:t xml:space="preserve">). </w:t>
      </w:r>
    </w:p>
    <w:p w14:paraId="1F2C6BD0" w14:textId="77777777" w:rsidR="0068454B" w:rsidRPr="007016D5" w:rsidRDefault="0068454B" w:rsidP="0068454B">
      <w:pPr>
        <w:pStyle w:val="Text2-1"/>
        <w:numPr>
          <w:ilvl w:val="0"/>
          <w:numId w:val="0"/>
        </w:numPr>
        <w:ind w:left="737"/>
        <w:rPr>
          <w:rStyle w:val="Hypertextovodkaz"/>
          <w:color w:val="000000" w:themeColor="text1"/>
          <w:u w:val="none"/>
          <w:lang w:val="en-GB"/>
        </w:rPr>
      </w:pPr>
      <w:r w:rsidRPr="007016D5">
        <w:rPr>
          <w:rStyle w:val="Hypertextovodkaz"/>
          <w:color w:val="000000" w:themeColor="text1"/>
          <w:u w:val="none"/>
          <w:lang w:val="en-GB"/>
        </w:rPr>
        <w:t>The concept of the technical solution/design (initial size and equipment of the terminal related to the operation of the HSL) will be the subject of design and discussion in the first phase of documentation processing. The architectural design of the terminal will be the subject of a separate contract (Architectural Competition).</w:t>
      </w:r>
    </w:p>
    <w:p w14:paraId="0630D50C" w14:textId="77777777" w:rsidR="0068454B" w:rsidRPr="007016D5" w:rsidRDefault="0068454B" w:rsidP="0068454B">
      <w:pPr>
        <w:pStyle w:val="Text2-1"/>
        <w:rPr>
          <w:lang w:val="en-GB"/>
        </w:rPr>
      </w:pPr>
      <w:r w:rsidRPr="007016D5">
        <w:rPr>
          <w:lang w:val="en-GB"/>
        </w:rPr>
        <w:t>The technical solution of the railway tracks, all technological equipment associated with the operation of the HSL and the expected dimensions of the operational buildings and areas is part of the basic concept of the technical solution of the subject of the public contract. The concept of the technical solution (see Article 5.4.1. of these STC) will be the baseline document for a separate public contract (Architectural Competition).</w:t>
      </w:r>
    </w:p>
    <w:p w14:paraId="1A69CF9B" w14:textId="77777777" w:rsidR="0068454B" w:rsidRPr="007016D5" w:rsidRDefault="0068454B" w:rsidP="0068454B">
      <w:pPr>
        <w:pStyle w:val="Text2-1"/>
        <w:rPr>
          <w:lang w:val="en-GB"/>
        </w:rPr>
      </w:pPr>
      <w:r w:rsidRPr="007016D5">
        <w:rPr>
          <w:lang w:val="en-GB"/>
        </w:rPr>
        <w:t>The terminal connections proposal must take the connections to other types of transport into account. The size and equipment of the terminal will be the subject of the proposal and negotiations in the first phase of the design documentation. For the avoidance of doubts "connections to other types of transport" means: places for stopping and waiting of regional buses (we assume about three places for stopping) and places for stopping and waiting of long-distance buses (we assume about three places for stopping). The terminal must enable transfers between trains and buses under the roof. The proposal must include parking places for 3 000 passenger cars, 100 bikes and 20 buses and at least one half of the car parking places must be based in a parking house. The urban and architectural design of the terminal complex will be the subject of a separate public contract (Architectural Competition).</w:t>
      </w:r>
    </w:p>
    <w:p w14:paraId="684E2128" w14:textId="77777777" w:rsidR="0068454B" w:rsidRPr="007016D5" w:rsidRDefault="0068454B" w:rsidP="0068454B">
      <w:pPr>
        <w:pStyle w:val="Text2-1"/>
        <w:rPr>
          <w:lang w:val="en-GB"/>
        </w:rPr>
      </w:pPr>
      <w:r w:rsidRPr="007016D5">
        <w:rPr>
          <w:lang w:val="en-GB"/>
        </w:rPr>
        <w:t>The Client assumes that the basic concept of the terminal road connection will be delivered to the Contractor for incorporation into the main subject of performance no later than 3 months before submission of the 2</w:t>
      </w:r>
      <w:r w:rsidRPr="007016D5">
        <w:rPr>
          <w:vertAlign w:val="superscript"/>
          <w:lang w:val="en-GB"/>
        </w:rPr>
        <w:t>nd</w:t>
      </w:r>
      <w:r w:rsidRPr="007016D5">
        <w:rPr>
          <w:lang w:val="en-GB"/>
        </w:rPr>
        <w:t xml:space="preserve"> partial performance (see Article 5.4.2 of these STC), as a continuous output of the Architectural Competition.</w:t>
      </w:r>
    </w:p>
    <w:p w14:paraId="185AF00C" w14:textId="77777777" w:rsidR="0068454B" w:rsidRPr="007016D5" w:rsidRDefault="0068454B" w:rsidP="0068454B">
      <w:pPr>
        <w:pStyle w:val="Text2-1"/>
        <w:rPr>
          <w:lang w:val="en-GB"/>
        </w:rPr>
      </w:pPr>
      <w:r w:rsidRPr="007016D5">
        <w:rPr>
          <w:lang w:val="en-GB"/>
        </w:rPr>
        <w:t>The Client assumes that the result of the urban and architectural solution of the terminal (i.e. the output of the Architectural Competition) including the Preliminary design documentation of objects solved within the Architectural Competition will be delivered to the Contractor for incorporation into the main subject of performance no later than 2 months before submission of the 2</w:t>
      </w:r>
      <w:r w:rsidRPr="007016D5">
        <w:rPr>
          <w:vertAlign w:val="superscript"/>
          <w:lang w:val="en-GB"/>
        </w:rPr>
        <w:t>nd</w:t>
      </w:r>
      <w:r w:rsidRPr="007016D5">
        <w:rPr>
          <w:lang w:val="en-GB"/>
        </w:rPr>
        <w:t xml:space="preserve"> partial submission (see Article 5.4.2 of these STC). The documentation will be handed over to the Contractor to the extent specified in Annex No. 1 to Decree No. 499/2006 Coll., on structures documentation. The Client is responsible for the handover of these documents for incorporation.</w:t>
      </w:r>
    </w:p>
    <w:p w14:paraId="73B7C124" w14:textId="77777777" w:rsidR="0068454B" w:rsidRPr="007016D5" w:rsidRDefault="0068454B" w:rsidP="0068454B">
      <w:pPr>
        <w:pStyle w:val="Nadpisbezsl1-2"/>
        <w:rPr>
          <w:lang w:val="en-GB"/>
        </w:rPr>
      </w:pPr>
      <w:r w:rsidRPr="007016D5">
        <w:rPr>
          <w:lang w:val="en-GB"/>
        </w:rPr>
        <w:t>Rebuilding of the Praha-Běchovice railway station</w:t>
      </w:r>
    </w:p>
    <w:p w14:paraId="6B79788A" w14:textId="77777777" w:rsidR="0068454B" w:rsidRPr="007016D5" w:rsidRDefault="0068454B" w:rsidP="0068454B">
      <w:pPr>
        <w:pStyle w:val="Text2-1"/>
        <w:rPr>
          <w:lang w:val="en-GB"/>
        </w:rPr>
      </w:pPr>
      <w:r w:rsidRPr="007016D5">
        <w:rPr>
          <w:lang w:val="en-GB"/>
        </w:rPr>
        <w:t>The station Praha-Běchovice will be rebuilt in a way that it allows a connection of the HSL with separated levels (HSL on level -1) to the space between the main tracks of the Prague – Kolín rail line. The proposal is part of the Planning Permit Design.</w:t>
      </w:r>
    </w:p>
    <w:p w14:paraId="2E1226B8" w14:textId="77777777" w:rsidR="0068454B" w:rsidRPr="007016D5" w:rsidRDefault="0068454B" w:rsidP="0068454B">
      <w:pPr>
        <w:pStyle w:val="Text2-1"/>
        <w:rPr>
          <w:lang w:val="en-GB"/>
        </w:rPr>
      </w:pPr>
      <w:r w:rsidRPr="007016D5">
        <w:rPr>
          <w:lang w:val="en-GB"/>
        </w:rPr>
        <w:t>The rebuilding proposal will enable the connection of a 4</w:t>
      </w:r>
      <w:r w:rsidRPr="007016D5">
        <w:rPr>
          <w:vertAlign w:val="superscript"/>
          <w:lang w:val="en-GB"/>
        </w:rPr>
        <w:t>th</w:t>
      </w:r>
      <w:r w:rsidRPr="007016D5">
        <w:rPr>
          <w:lang w:val="en-GB"/>
        </w:rPr>
        <w:t xml:space="preserve"> track to Praha-Libeň. The proposal of the 4th track is however not part of the Planning Permit Design.</w:t>
      </w:r>
    </w:p>
    <w:p w14:paraId="09641991" w14:textId="77777777" w:rsidR="0068454B" w:rsidRPr="007016D5" w:rsidRDefault="0068454B" w:rsidP="0068454B">
      <w:pPr>
        <w:pStyle w:val="Text2-1"/>
        <w:rPr>
          <w:lang w:val="en-GB"/>
        </w:rPr>
      </w:pPr>
      <w:r w:rsidRPr="007016D5">
        <w:rPr>
          <w:lang w:val="en-GB"/>
        </w:rPr>
        <w:t>The civil design must be ready for future continuation of two tracks to Praha-Zahradní Město. Only the earth body from the Xaverov branch-off up to the entry structure (covered frame structure) of the cut-and-covered section will be prepared for this continuation. The work must ensure that the future extension of section Praha-Běchovice – Praha-Zahradní Město does not require any further adaptations of station Praha-Běchovice or operation interruption of the completed parts. The utility structures in this section and the passage through the cut-and-covered section under station Běchovice is part of the Planning Permit Design.</w:t>
      </w:r>
    </w:p>
    <w:p w14:paraId="60359668" w14:textId="77777777" w:rsidR="0068454B" w:rsidRPr="007016D5" w:rsidRDefault="0068454B" w:rsidP="0068454B">
      <w:pPr>
        <w:pStyle w:val="Text2-1"/>
        <w:rPr>
          <w:lang w:val="en-GB"/>
        </w:rPr>
      </w:pPr>
      <w:r w:rsidRPr="007016D5">
        <w:rPr>
          <w:lang w:val="en-GB"/>
        </w:rPr>
        <w:t>The rebuilding proposal must make it possible to connect the side rails area (depot) Praha-Běchovice. The proposal of the side rails area is not part of the Planning Permit Design.</w:t>
      </w:r>
      <w:bookmarkStart w:id="27" w:name="_Toc26966140"/>
    </w:p>
    <w:p w14:paraId="02D7FF9B" w14:textId="77777777" w:rsidR="0068454B" w:rsidRPr="007016D5" w:rsidRDefault="0068454B" w:rsidP="0068454B">
      <w:pPr>
        <w:pStyle w:val="Nadpisbezsl1-2"/>
        <w:rPr>
          <w:lang w:val="en-GB"/>
        </w:rPr>
      </w:pPr>
      <w:r w:rsidRPr="007016D5">
        <w:rPr>
          <w:lang w:val="en-GB"/>
        </w:rPr>
        <w:t>Connection of the HSL to the line Praha – Kolín (by Poříčany)</w:t>
      </w:r>
    </w:p>
    <w:p w14:paraId="33759F65" w14:textId="77777777" w:rsidR="0068454B" w:rsidRPr="007016D5" w:rsidRDefault="0068454B" w:rsidP="0068454B">
      <w:pPr>
        <w:pStyle w:val="Text2-1"/>
        <w:rPr>
          <w:lang w:val="en-GB"/>
        </w:rPr>
      </w:pPr>
      <w:r w:rsidRPr="007016D5">
        <w:rPr>
          <w:lang w:val="en-GB"/>
        </w:rPr>
        <w:t>The connection to rail line Prague – Kolín must have separated levels on the open track in accordance with the site layout attached and be sized for design speed 200 km/h. The main direction of rail line tracks will now be to/from the HSL. The tracks of the Prague – Kolín rail line will bypass this connection from the side. The Planning Permit Design includes the necessary modification of the Prague – Kolín alignment in the connection point.</w:t>
      </w:r>
    </w:p>
    <w:p w14:paraId="4270C77A" w14:textId="77777777" w:rsidR="0068454B" w:rsidRPr="007016D5" w:rsidRDefault="0068454B" w:rsidP="0068454B">
      <w:pPr>
        <w:pStyle w:val="Nadpisbezsl1-2"/>
        <w:rPr>
          <w:lang w:val="en-GB"/>
        </w:rPr>
      </w:pPr>
      <w:r w:rsidRPr="007016D5">
        <w:rPr>
          <w:lang w:val="en-GB"/>
        </w:rPr>
        <w:t>Connection of the HSL to the line Poříčany – Nymburk (by Sadská)</w:t>
      </w:r>
    </w:p>
    <w:p w14:paraId="7BA15F5F" w14:textId="77777777" w:rsidR="0068454B" w:rsidRPr="007016D5" w:rsidRDefault="0068454B" w:rsidP="0068454B">
      <w:pPr>
        <w:pStyle w:val="Text2-1"/>
        <w:rPr>
          <w:lang w:val="en-GB"/>
        </w:rPr>
      </w:pPr>
      <w:r w:rsidRPr="007016D5">
        <w:rPr>
          <w:lang w:val="en-GB"/>
        </w:rPr>
        <w:t>The connection to rail line Prague – Nymburk must not have separated levels on the open track in accordance with the site layout attached and be sized for design speed 160 km/h. The proposal is part of the Planning Permit Design.</w:t>
      </w:r>
    </w:p>
    <w:p w14:paraId="78D4A75C" w14:textId="77777777" w:rsidR="0068454B" w:rsidRPr="007016D5" w:rsidRDefault="0068454B" w:rsidP="0068454B">
      <w:pPr>
        <w:pStyle w:val="Nadpisbezsl1-2"/>
        <w:rPr>
          <w:lang w:val="en-GB"/>
        </w:rPr>
      </w:pPr>
      <w:r w:rsidRPr="007016D5">
        <w:rPr>
          <w:lang w:val="en-GB"/>
        </w:rPr>
        <w:t>Partial modernisation and adding of a new track on the rail line Poříčany – Nymburk</w:t>
      </w:r>
    </w:p>
    <w:p w14:paraId="11256B30" w14:textId="77777777" w:rsidR="0068454B" w:rsidRPr="007016D5" w:rsidRDefault="0068454B" w:rsidP="0068454B">
      <w:pPr>
        <w:pStyle w:val="Text2-1"/>
        <w:rPr>
          <w:lang w:val="en-GB"/>
        </w:rPr>
      </w:pPr>
      <w:r w:rsidRPr="007016D5">
        <w:rPr>
          <w:lang w:val="en-GB"/>
        </w:rPr>
        <w:t>Adding of one track and general modernisation of the rail line from the HSL connection point up to km 12.0, including a solution to the Hořátev stop for design speed 160 km/h, is part of the Planning Permit Design.</w:t>
      </w:r>
    </w:p>
    <w:p w14:paraId="638DC02A" w14:textId="77777777" w:rsidR="0068454B" w:rsidRPr="007016D5" w:rsidRDefault="0068454B" w:rsidP="0068454B">
      <w:pPr>
        <w:pStyle w:val="Text2-1"/>
        <w:rPr>
          <w:lang w:val="en-GB"/>
        </w:rPr>
      </w:pPr>
      <w:r w:rsidRPr="007016D5">
        <w:rPr>
          <w:lang w:val="en-GB"/>
        </w:rPr>
        <w:t>The rail line will be modernised to receive parameters for passenger and freight transport. The rail line design must follow the design rules of Správa železnic, state organisation, for conventional rail lines.</w:t>
      </w:r>
    </w:p>
    <w:p w14:paraId="50120025" w14:textId="77777777" w:rsidR="0068454B" w:rsidRPr="007016D5" w:rsidRDefault="0068454B" w:rsidP="0068454B">
      <w:pPr>
        <w:pStyle w:val="Nadpisbezsl1-2"/>
        <w:rPr>
          <w:lang w:val="en-GB"/>
        </w:rPr>
      </w:pPr>
      <w:r w:rsidRPr="007016D5">
        <w:rPr>
          <w:lang w:val="en-GB"/>
        </w:rPr>
        <w:t>Preparation for the HSL continuation to Brno</w:t>
      </w:r>
    </w:p>
    <w:p w14:paraId="5D9C7311" w14:textId="77777777" w:rsidR="0068454B" w:rsidRPr="007016D5" w:rsidRDefault="0068454B" w:rsidP="0068454B">
      <w:pPr>
        <w:pStyle w:val="Text2-1"/>
        <w:rPr>
          <w:lang w:val="en-GB"/>
        </w:rPr>
      </w:pPr>
      <w:r w:rsidRPr="007016D5">
        <w:rPr>
          <w:lang w:val="en-GB"/>
        </w:rPr>
        <w:t>The civil work must be ready for the future continuation of two tracks to Brno with no further upgrades of the connection point and with no future operation interruption on the completed parts. The earth body and utility structures in the branch-off place are part of the Planning Permit Design.</w:t>
      </w:r>
    </w:p>
    <w:p w14:paraId="55F73508" w14:textId="77777777" w:rsidR="0068454B" w:rsidRPr="007016D5" w:rsidRDefault="0068454B" w:rsidP="0068454B">
      <w:pPr>
        <w:pStyle w:val="Nadpisbezsl1-2"/>
        <w:rPr>
          <w:lang w:val="en-GB"/>
        </w:rPr>
      </w:pPr>
      <w:r w:rsidRPr="007016D5">
        <w:rPr>
          <w:lang w:val="en-GB"/>
        </w:rPr>
        <w:t>Preparation for the HSL continuation to Hradec Králové</w:t>
      </w:r>
    </w:p>
    <w:p w14:paraId="07BA564A" w14:textId="77777777" w:rsidR="0068454B" w:rsidRPr="007016D5" w:rsidRDefault="0068454B" w:rsidP="0068454B">
      <w:pPr>
        <w:pStyle w:val="Text2-1"/>
        <w:rPr>
          <w:lang w:val="en-GB"/>
        </w:rPr>
      </w:pPr>
      <w:r w:rsidRPr="007016D5">
        <w:rPr>
          <w:lang w:val="en-GB"/>
        </w:rPr>
        <w:t>The civil work must be ready for the future continuation of two tracks to Hradec Králové and the continuation may lead to an operation interruption for the necessary period of time (e.g. installing a turnout in the connection place). The earth body and utility structures in the branch-off place are part of the Planning Permit Design.</w:t>
      </w:r>
    </w:p>
    <w:p w14:paraId="128D1B52" w14:textId="77777777" w:rsidR="0068454B" w:rsidRPr="007016D5" w:rsidRDefault="0068454B" w:rsidP="0068454B">
      <w:pPr>
        <w:pStyle w:val="Nadpis2-1"/>
        <w:rPr>
          <w:lang w:val="en-GB"/>
        </w:rPr>
      </w:pPr>
      <w:bookmarkStart w:id="28" w:name="_Toc38894839"/>
      <w:bookmarkStart w:id="29" w:name="_Toc39130048"/>
      <w:r w:rsidRPr="007016D5">
        <w:rPr>
          <w:lang w:val="en-GB"/>
        </w:rPr>
        <w:t>SPECIFIC REQUIREMENTS</w:t>
      </w:r>
      <w:bookmarkEnd w:id="27"/>
      <w:bookmarkEnd w:id="28"/>
      <w:bookmarkEnd w:id="29"/>
    </w:p>
    <w:p w14:paraId="4A5DC260" w14:textId="77777777" w:rsidR="0068454B" w:rsidRPr="007016D5" w:rsidRDefault="0068454B" w:rsidP="0068454B">
      <w:pPr>
        <w:pStyle w:val="Text2-1"/>
        <w:rPr>
          <w:sz w:val="20"/>
          <w:szCs w:val="20"/>
          <w:lang w:val="en-GB"/>
        </w:rPr>
      </w:pPr>
      <w:bookmarkStart w:id="30" w:name="_Toc26966141"/>
      <w:r w:rsidRPr="007016D5">
        <w:rPr>
          <w:sz w:val="20"/>
          <w:szCs w:val="20"/>
          <w:lang w:val="en-GB"/>
        </w:rPr>
        <w:t xml:space="preserve">The Contractor of the Work is obliged to specify the technical solution of the Work according to the interim and final results of the Feasibility Study (see Article 2.2.2 of these STC).  </w:t>
      </w:r>
    </w:p>
    <w:p w14:paraId="09F6AF73" w14:textId="39DB1010" w:rsidR="0068454B" w:rsidRPr="007016D5" w:rsidRDefault="0068454B" w:rsidP="0068454B">
      <w:pPr>
        <w:pStyle w:val="Text2-1"/>
        <w:rPr>
          <w:sz w:val="20"/>
          <w:szCs w:val="20"/>
          <w:lang w:val="en-GB"/>
        </w:rPr>
      </w:pPr>
      <w:r w:rsidRPr="007016D5">
        <w:rPr>
          <w:sz w:val="20"/>
          <w:szCs w:val="20"/>
          <w:lang w:val="en-GB"/>
        </w:rPr>
        <w:t>The Work will be prepared in the Czech language.</w:t>
      </w:r>
    </w:p>
    <w:p w14:paraId="57B588B2" w14:textId="77777777" w:rsidR="0068454B" w:rsidRPr="007016D5" w:rsidRDefault="0068454B" w:rsidP="0068454B">
      <w:pPr>
        <w:pStyle w:val="Nadpis2-2"/>
        <w:rPr>
          <w:lang w:val="en-GB"/>
        </w:rPr>
      </w:pPr>
      <w:bookmarkStart w:id="31" w:name="_Toc38894840"/>
      <w:bookmarkStart w:id="32" w:name="_Toc39130049"/>
      <w:bookmarkEnd w:id="30"/>
      <w:r w:rsidRPr="007016D5">
        <w:rPr>
          <w:lang w:val="en-GB"/>
        </w:rPr>
        <w:t>Designation of the Client's representatives and other persons concerned to discuss the Work</w:t>
      </w:r>
      <w:bookmarkEnd w:id="31"/>
      <w:bookmarkEnd w:id="32"/>
    </w:p>
    <w:p w14:paraId="6A49FE29" w14:textId="77777777" w:rsidR="0068454B" w:rsidRPr="007016D5" w:rsidRDefault="0068454B" w:rsidP="0068454B">
      <w:pPr>
        <w:pStyle w:val="Text2-1"/>
        <w:rPr>
          <w:lang w:val="en-GB"/>
        </w:rPr>
      </w:pPr>
      <w:r w:rsidRPr="007016D5">
        <w:rPr>
          <w:lang w:val="en-GB"/>
        </w:rPr>
        <w:t>With respect to the nature of the Work, the Contracting Parties agree that the Contractor, when negotiating parts of the Work, shall negotiate with the individual departments and units of the Client and other relevant persons and authorities through or in cooperation with the Client's representative in technical matters according to relevant CfW. The parts of the Work must be discussed with the following representatives and professional specialists of the Client. The Client reserves the right to appoint other persons and bodies for discussion.</w:t>
      </w:r>
    </w:p>
    <w:p w14:paraId="33A86182" w14:textId="77777777" w:rsidR="0068454B" w:rsidRPr="007016D5" w:rsidRDefault="0068454B" w:rsidP="0068454B">
      <w:pPr>
        <w:pStyle w:val="Text2-1"/>
        <w:rPr>
          <w:lang w:val="en-GB"/>
        </w:rPr>
      </w:pPr>
      <w:r w:rsidRPr="007016D5">
        <w:rPr>
          <w:lang w:val="en-GB"/>
        </w:rPr>
        <w:t>Organisational units of the Directorate General of Správa železnic, state organisation, invited to discuss beyond the Annex No. 14 General Technical Conditions of the CfW:</w:t>
      </w:r>
    </w:p>
    <w:p w14:paraId="5DB1804E" w14:textId="77777777" w:rsidR="0068454B" w:rsidRPr="007016D5" w:rsidRDefault="0068454B" w:rsidP="0068454B">
      <w:pPr>
        <w:pStyle w:val="Odstavecseseznamem"/>
        <w:numPr>
          <w:ilvl w:val="0"/>
          <w:numId w:val="17"/>
        </w:numPr>
        <w:spacing w:after="120"/>
        <w:contextualSpacing w:val="0"/>
        <w:rPr>
          <w:lang w:val="en-GB"/>
        </w:rPr>
      </w:pPr>
      <w:r w:rsidRPr="007016D5">
        <w:rPr>
          <w:lang w:val="en-GB"/>
        </w:rPr>
        <w:t>Division for Infrastructure Modernisation, Autonomous High-Speed Lines Preparation Department (PVRT)</w:t>
      </w:r>
    </w:p>
    <w:p w14:paraId="7D94267F" w14:textId="7F3C63CB" w:rsidR="0068454B" w:rsidRPr="007016D5" w:rsidRDefault="0068454B" w:rsidP="0068454B">
      <w:pPr>
        <w:pStyle w:val="Nadpis2-2"/>
        <w:rPr>
          <w:lang w:val="en-GB"/>
        </w:rPr>
      </w:pPr>
      <w:bookmarkStart w:id="33" w:name="_Toc38894841"/>
      <w:bookmarkStart w:id="34" w:name="_Toc39130050"/>
      <w:r w:rsidRPr="007016D5">
        <w:rPr>
          <w:lang w:val="en-GB"/>
        </w:rPr>
        <w:t>Instructions for discussing</w:t>
      </w:r>
      <w:r w:rsidR="007016D5">
        <w:rPr>
          <w:lang w:val="en-GB"/>
        </w:rPr>
        <w:t xml:space="preserve"> and commenting on parts of the </w:t>
      </w:r>
      <w:r w:rsidRPr="007016D5">
        <w:rPr>
          <w:lang w:val="en-GB"/>
        </w:rPr>
        <w:t>Work</w:t>
      </w:r>
      <w:bookmarkEnd w:id="33"/>
      <w:bookmarkEnd w:id="34"/>
    </w:p>
    <w:p w14:paraId="3795C123" w14:textId="77777777" w:rsidR="0068454B" w:rsidRPr="007016D5" w:rsidRDefault="0068454B" w:rsidP="0068454B">
      <w:pPr>
        <w:pStyle w:val="Text2-1"/>
        <w:rPr>
          <w:lang w:val="en-GB"/>
        </w:rPr>
      </w:pPr>
      <w:bookmarkStart w:id="35" w:name="_Toc26966143"/>
      <w:r w:rsidRPr="007016D5">
        <w:rPr>
          <w:lang w:val="en-GB"/>
        </w:rPr>
        <w:t xml:space="preserve">The parts of the Work will be duly discussed, both in terms of technical, content and legislative aspects, and will be assessed and approved in the comments procedure of the Client according to the Client's requirements for the Work. The technical part and content will be discussed at the meetings with the authorised persons of the Client and with the designated representatives of the Client. </w:t>
      </w:r>
    </w:p>
    <w:p w14:paraId="071F1DE1" w14:textId="77777777" w:rsidR="0068454B" w:rsidRPr="007016D5" w:rsidRDefault="0068454B" w:rsidP="0068454B">
      <w:pPr>
        <w:pStyle w:val="Text2-1"/>
        <w:rPr>
          <w:lang w:val="en-GB"/>
        </w:rPr>
      </w:pPr>
      <w:r w:rsidRPr="007016D5">
        <w:rPr>
          <w:lang w:val="en-GB"/>
        </w:rPr>
        <w:t>The Work will be discussed in the form of meetings.</w:t>
      </w:r>
    </w:p>
    <w:p w14:paraId="4FCA0320" w14:textId="77777777" w:rsidR="0068454B" w:rsidRPr="007016D5" w:rsidRDefault="0068454B" w:rsidP="0068454B">
      <w:pPr>
        <w:pStyle w:val="Text2-1"/>
        <w:rPr>
          <w:lang w:val="en-GB"/>
        </w:rPr>
      </w:pPr>
      <w:r w:rsidRPr="007016D5">
        <w:rPr>
          <w:lang w:val="en-GB"/>
        </w:rPr>
        <w:t>The meetings shall be convened as needed by the Client or the Contractor, but always before partial deliveries. The scope of participants will be determined according to the discussed issue and is subject to approval by the Client.</w:t>
      </w:r>
    </w:p>
    <w:p w14:paraId="13E6B9EB" w14:textId="77777777" w:rsidR="0068454B" w:rsidRPr="007016D5" w:rsidRDefault="0068454B" w:rsidP="0068454B">
      <w:pPr>
        <w:pStyle w:val="Text2-1"/>
        <w:rPr>
          <w:lang w:val="en-GB"/>
        </w:rPr>
      </w:pPr>
      <w:r w:rsidRPr="007016D5">
        <w:rPr>
          <w:lang w:val="en-GB"/>
        </w:rPr>
        <w:t>A meeting for discussion may be convened by the Client or the Contractor. If necessary, the Contractor may ask the Client to convene a meeting. The authorised persons of the Client and the designated representatives of the Client pursuant to Article 5.2 must be invited to each meeting, unless the Contractor is expressly authorised to do so by the CfW. The invitation to the meeting is sent electronically (by e-mail) or in writing, at least 7 days before the meeting, to the relevant representatives of the Client. The meeting must always be convened in cooperation and knowledge of the Client's authorised person. The list of email addresses will be handed over to the Contractor by the Client's representative after signing the CfW.</w:t>
      </w:r>
    </w:p>
    <w:p w14:paraId="1577374D" w14:textId="77777777" w:rsidR="0068454B" w:rsidRPr="007016D5" w:rsidRDefault="0068454B" w:rsidP="0068454B">
      <w:pPr>
        <w:pStyle w:val="Text2-1"/>
        <w:rPr>
          <w:lang w:val="en-GB"/>
        </w:rPr>
      </w:pPr>
      <w:r w:rsidRPr="007016D5">
        <w:rPr>
          <w:lang w:val="en-GB"/>
        </w:rPr>
        <w:t>The course and results of the meeting shall be recorded in paper form in the form of a record or minutes. The record or minutes of the meeting shall include a brief description of the issues discussed and the statements of the participants presented at the meeting. It must be clear from the record whether these statements have been accepted or not. This document from the meeting is sent to all invited and present participants only in electronic form, the paper form is part of the handover of the Work. Draft report of the meeting must be circulated no later than 7 days from the date of the meeting. Participants in the meeting may, within 7 days of receipt of the record, send comments on the record, unless they express their views within that period, it is deemed to agree to the contents.</w:t>
      </w:r>
    </w:p>
    <w:p w14:paraId="19915107" w14:textId="77777777" w:rsidR="0068454B" w:rsidRPr="007016D5" w:rsidRDefault="0068454B" w:rsidP="0068454B">
      <w:pPr>
        <w:pStyle w:val="Text2-1"/>
        <w:rPr>
          <w:lang w:val="en-GB"/>
        </w:rPr>
      </w:pPr>
      <w:r w:rsidRPr="007016D5">
        <w:rPr>
          <w:lang w:val="en-GB"/>
        </w:rPr>
        <w:t>Before opening the comment procedure, the Contractor shall check the completeness of the accepted Work in accordance with the CfW.</w:t>
      </w:r>
    </w:p>
    <w:p w14:paraId="76DE3B07" w14:textId="77777777" w:rsidR="0068454B" w:rsidRPr="007016D5" w:rsidRDefault="0068454B" w:rsidP="0068454B">
      <w:pPr>
        <w:pStyle w:val="Text2-1"/>
        <w:rPr>
          <w:lang w:val="en-GB"/>
        </w:rPr>
      </w:pPr>
      <w:r w:rsidRPr="007016D5">
        <w:rPr>
          <w:lang w:val="en-GB"/>
        </w:rPr>
        <w:t>The comment procedure is usually concluded by discussing the comments contained in the individual opinions at which the final method of settlement of comments is agreed. The discussion of the comments may have a form of a conference and is convened by the Client or the Contractor.</w:t>
      </w:r>
    </w:p>
    <w:p w14:paraId="468B724E" w14:textId="77777777" w:rsidR="0068454B" w:rsidRPr="007016D5" w:rsidRDefault="0068454B" w:rsidP="0068454B">
      <w:pPr>
        <w:pStyle w:val="Text2-1"/>
        <w:rPr>
          <w:lang w:val="en-GB"/>
        </w:rPr>
      </w:pPr>
      <w:r w:rsidRPr="007016D5">
        <w:rPr>
          <w:lang w:val="en-GB"/>
        </w:rPr>
        <w:t>Part of the Work will be records from the meetings recorded by the Contractor, received statements and opinions, designer's responses to received objections, comments and opinions, etc.</w:t>
      </w:r>
    </w:p>
    <w:p w14:paraId="6EACF06D" w14:textId="77777777" w:rsidR="0068454B" w:rsidRPr="007016D5" w:rsidRDefault="0068454B" w:rsidP="0068454B">
      <w:pPr>
        <w:pStyle w:val="Text2-1"/>
        <w:rPr>
          <w:lang w:val="en-GB"/>
        </w:rPr>
      </w:pPr>
      <w:r w:rsidRPr="007016D5">
        <w:rPr>
          <w:lang w:val="en-GB"/>
        </w:rPr>
        <w:t xml:space="preserve">Unless they deviate from this assignment, the Contractor is obliged to incorporate the comments from the meetings that were not rejected by the Client. </w:t>
      </w:r>
    </w:p>
    <w:p w14:paraId="7B907A7C" w14:textId="77777777" w:rsidR="0068454B" w:rsidRPr="007016D5" w:rsidRDefault="0068454B" w:rsidP="0068454B">
      <w:pPr>
        <w:pStyle w:val="Text2-1"/>
        <w:rPr>
          <w:lang w:val="en-GB"/>
        </w:rPr>
      </w:pPr>
      <w:r w:rsidRPr="007016D5">
        <w:rPr>
          <w:lang w:val="en-GB"/>
        </w:rPr>
        <w:t xml:space="preserve">All dealings with the Client will be conducted in the Czech language (or interpreted at the expense of the Contractor). </w:t>
      </w:r>
    </w:p>
    <w:p w14:paraId="70B7CEAC" w14:textId="77777777" w:rsidR="0068454B" w:rsidRPr="007016D5" w:rsidRDefault="0068454B" w:rsidP="0068454B">
      <w:pPr>
        <w:pStyle w:val="Text2-1"/>
        <w:rPr>
          <w:lang w:val="en-GB"/>
        </w:rPr>
      </w:pPr>
      <w:r w:rsidRPr="007016D5">
        <w:rPr>
          <w:lang w:val="en-GB"/>
        </w:rPr>
        <w:t>All inputs and calculations carried out during the completion of the Work will be recorded in detail conclusively and documented.</w:t>
      </w:r>
    </w:p>
    <w:p w14:paraId="56807E6A" w14:textId="77777777" w:rsidR="0068454B" w:rsidRPr="007016D5" w:rsidRDefault="0068454B" w:rsidP="0068454B">
      <w:pPr>
        <w:pStyle w:val="Nadpis2-2"/>
        <w:jc w:val="both"/>
        <w:rPr>
          <w:lang w:val="en-GB"/>
        </w:rPr>
      </w:pPr>
      <w:bookmarkStart w:id="36" w:name="_Toc38894842"/>
      <w:bookmarkStart w:id="37" w:name="_Toc39130051"/>
      <w:r w:rsidRPr="007016D5">
        <w:rPr>
          <w:lang w:val="en-GB"/>
        </w:rPr>
        <w:t>Basic Schedule of Work</w:t>
      </w:r>
      <w:bookmarkEnd w:id="36"/>
      <w:bookmarkEnd w:id="37"/>
    </w:p>
    <w:p w14:paraId="1A7E91EF" w14:textId="77777777" w:rsidR="0068454B" w:rsidRPr="007016D5" w:rsidRDefault="0068454B" w:rsidP="0068454B">
      <w:pPr>
        <w:pStyle w:val="Text2-1"/>
        <w:rPr>
          <w:lang w:val="en-GB"/>
        </w:rPr>
      </w:pPr>
      <w:r w:rsidRPr="007016D5">
        <w:rPr>
          <w:b/>
          <w:lang w:val="en-GB"/>
        </w:rPr>
        <w:t>1</w:t>
      </w:r>
      <w:r w:rsidRPr="007016D5">
        <w:rPr>
          <w:b/>
          <w:vertAlign w:val="superscript"/>
          <w:lang w:val="en-GB"/>
        </w:rPr>
        <w:t>st</w:t>
      </w:r>
      <w:r w:rsidRPr="007016D5">
        <w:rPr>
          <w:b/>
          <w:lang w:val="en-GB"/>
        </w:rPr>
        <w:t xml:space="preserve"> partial submission – within 6 months </w:t>
      </w:r>
      <w:r w:rsidRPr="007016D5">
        <w:rPr>
          <w:lang w:val="en-GB"/>
        </w:rPr>
        <w:t>of the effect of the CfW will be handed over:</w:t>
      </w:r>
    </w:p>
    <w:p w14:paraId="04B1471C" w14:textId="77777777" w:rsidR="0068454B" w:rsidRPr="007016D5" w:rsidRDefault="0068454B" w:rsidP="0068454B">
      <w:pPr>
        <w:pStyle w:val="Odstavecseseznamem"/>
        <w:numPr>
          <w:ilvl w:val="0"/>
          <w:numId w:val="19"/>
        </w:numPr>
        <w:spacing w:after="120"/>
        <w:contextualSpacing w:val="0"/>
        <w:jc w:val="both"/>
        <w:rPr>
          <w:lang w:val="en-GB"/>
        </w:rPr>
      </w:pPr>
      <w:r w:rsidRPr="007016D5">
        <w:rPr>
          <w:lang w:val="en-GB"/>
        </w:rPr>
        <w:t>Concept of technical solution for discussion in the scope of:</w:t>
      </w:r>
    </w:p>
    <w:p w14:paraId="2001A303" w14:textId="77777777" w:rsidR="0068454B" w:rsidRPr="007016D5" w:rsidRDefault="0068454B" w:rsidP="0068454B">
      <w:pPr>
        <w:pStyle w:val="Text2-1"/>
        <w:numPr>
          <w:ilvl w:val="0"/>
          <w:numId w:val="16"/>
        </w:numPr>
        <w:rPr>
          <w:lang w:val="en-GB"/>
        </w:rPr>
      </w:pPr>
      <w:r w:rsidRPr="007016D5">
        <w:rPr>
          <w:lang w:val="en-GB"/>
        </w:rPr>
        <w:t>rail tracks design (situation, longitudinal and transverse profiles);</w:t>
      </w:r>
    </w:p>
    <w:p w14:paraId="79D77983" w14:textId="77777777" w:rsidR="0068454B" w:rsidRPr="007016D5" w:rsidRDefault="0068454B" w:rsidP="0068454B">
      <w:pPr>
        <w:pStyle w:val="Text2-1"/>
        <w:numPr>
          <w:ilvl w:val="0"/>
          <w:numId w:val="16"/>
        </w:numPr>
        <w:rPr>
          <w:lang w:val="en-GB"/>
        </w:rPr>
      </w:pPr>
      <w:r w:rsidRPr="007016D5">
        <w:rPr>
          <w:lang w:val="en-GB"/>
        </w:rPr>
        <w:t>design of the railway substructure;</w:t>
      </w:r>
    </w:p>
    <w:p w14:paraId="5A5D851C" w14:textId="77777777" w:rsidR="0068454B" w:rsidRPr="007016D5" w:rsidRDefault="0068454B" w:rsidP="0068454B">
      <w:pPr>
        <w:pStyle w:val="Text2-1"/>
        <w:numPr>
          <w:ilvl w:val="0"/>
          <w:numId w:val="16"/>
        </w:numPr>
        <w:rPr>
          <w:lang w:val="en-GB"/>
        </w:rPr>
      </w:pPr>
      <w:r w:rsidRPr="007016D5">
        <w:rPr>
          <w:lang w:val="en-GB"/>
        </w:rPr>
        <w:t>bridge structures design (situation, longitudinal and transverse profiles);</w:t>
      </w:r>
    </w:p>
    <w:p w14:paraId="50C85A03" w14:textId="77777777" w:rsidR="0068454B" w:rsidRPr="007016D5" w:rsidRDefault="0068454B" w:rsidP="0068454B">
      <w:pPr>
        <w:pStyle w:val="Text2-1"/>
        <w:numPr>
          <w:ilvl w:val="0"/>
          <w:numId w:val="16"/>
        </w:numPr>
        <w:rPr>
          <w:lang w:val="en-GB"/>
        </w:rPr>
      </w:pPr>
      <w:r w:rsidRPr="007016D5">
        <w:rPr>
          <w:lang w:val="en-GB"/>
        </w:rPr>
        <w:t>design of power supply and command, control and signalling subsystem;</w:t>
      </w:r>
    </w:p>
    <w:p w14:paraId="313212F0" w14:textId="77777777" w:rsidR="0068454B" w:rsidRPr="007016D5" w:rsidRDefault="0068454B" w:rsidP="0068454B">
      <w:pPr>
        <w:pStyle w:val="Text2-1"/>
        <w:numPr>
          <w:ilvl w:val="0"/>
          <w:numId w:val="16"/>
        </w:numPr>
        <w:rPr>
          <w:lang w:val="en-GB"/>
        </w:rPr>
      </w:pPr>
      <w:r w:rsidRPr="007016D5">
        <w:rPr>
          <w:lang w:val="en-GB"/>
        </w:rPr>
        <w:t>design of related ground structures (floor plan, height solution);</w:t>
      </w:r>
    </w:p>
    <w:p w14:paraId="690D3F9A" w14:textId="77777777" w:rsidR="0068454B" w:rsidRPr="007016D5" w:rsidRDefault="0068454B" w:rsidP="0068454B">
      <w:pPr>
        <w:pStyle w:val="Text2-1"/>
        <w:numPr>
          <w:ilvl w:val="0"/>
          <w:numId w:val="16"/>
        </w:numPr>
        <w:rPr>
          <w:lang w:val="en-GB"/>
        </w:rPr>
      </w:pPr>
      <w:r w:rsidRPr="007016D5">
        <w:rPr>
          <w:lang w:val="en-GB"/>
        </w:rPr>
        <w:t>design of access roads and aces areas and spaces;</w:t>
      </w:r>
    </w:p>
    <w:p w14:paraId="3C4DDC8C" w14:textId="77777777" w:rsidR="0068454B" w:rsidRPr="007016D5" w:rsidRDefault="0068454B" w:rsidP="0068454B">
      <w:pPr>
        <w:pStyle w:val="Text2-1"/>
        <w:numPr>
          <w:ilvl w:val="0"/>
          <w:numId w:val="16"/>
        </w:numPr>
        <w:rPr>
          <w:lang w:val="en-GB"/>
        </w:rPr>
      </w:pPr>
      <w:proofErr w:type="gramStart"/>
      <w:r w:rsidRPr="007016D5">
        <w:rPr>
          <w:lang w:val="en-GB"/>
        </w:rPr>
        <w:t>design</w:t>
      </w:r>
      <w:proofErr w:type="gramEnd"/>
      <w:r w:rsidRPr="007016D5">
        <w:rPr>
          <w:lang w:val="en-GB"/>
        </w:rPr>
        <w:t xml:space="preserve"> of noise and compensation measures.</w:t>
      </w:r>
    </w:p>
    <w:p w14:paraId="1212CC64" w14:textId="77777777" w:rsidR="0068454B" w:rsidRPr="007016D5" w:rsidRDefault="0068454B" w:rsidP="0068454B">
      <w:pPr>
        <w:pStyle w:val="Odstavecseseznamem"/>
        <w:numPr>
          <w:ilvl w:val="0"/>
          <w:numId w:val="19"/>
        </w:numPr>
        <w:spacing w:after="120"/>
        <w:contextualSpacing w:val="0"/>
        <w:jc w:val="both"/>
        <w:rPr>
          <w:lang w:val="en-GB"/>
        </w:rPr>
      </w:pPr>
      <w:r w:rsidRPr="007016D5">
        <w:rPr>
          <w:lang w:val="en-GB"/>
        </w:rPr>
        <w:t>The concept of the technical solution of the Terminal Praha-východ as a baseline for the elaboration of the design arising from the Architectural Competition, which will also include the elaboration of the Preliminary design (DÚR) for the multi-modal terminal (DÚR Terminal Praha-východ).</w:t>
      </w:r>
    </w:p>
    <w:p w14:paraId="7637D085" w14:textId="77777777" w:rsidR="0068454B" w:rsidRPr="007016D5" w:rsidRDefault="0068454B" w:rsidP="0068454B">
      <w:pPr>
        <w:pStyle w:val="Odstavecseseznamem"/>
        <w:numPr>
          <w:ilvl w:val="0"/>
          <w:numId w:val="19"/>
        </w:numPr>
        <w:spacing w:after="120"/>
        <w:contextualSpacing w:val="0"/>
        <w:jc w:val="both"/>
        <w:rPr>
          <w:lang w:val="en-GB"/>
        </w:rPr>
      </w:pPr>
      <w:r w:rsidRPr="007016D5">
        <w:rPr>
          <w:lang w:val="en-GB"/>
        </w:rPr>
        <w:t>Assessment of the effects of the project on the objects of protection and the integrity of the site of European importance (EVL) and/or bird area (PO).</w:t>
      </w:r>
    </w:p>
    <w:p w14:paraId="5647875C" w14:textId="77777777" w:rsidR="0068454B" w:rsidRPr="007016D5" w:rsidRDefault="0068454B" w:rsidP="0068454B">
      <w:pPr>
        <w:pStyle w:val="Odstavecseseznamem"/>
        <w:numPr>
          <w:ilvl w:val="0"/>
          <w:numId w:val="19"/>
        </w:numPr>
        <w:spacing w:after="120"/>
        <w:ind w:left="714" w:hanging="357"/>
        <w:contextualSpacing w:val="0"/>
        <w:jc w:val="both"/>
        <w:rPr>
          <w:lang w:val="en-GB"/>
        </w:rPr>
      </w:pPr>
      <w:r w:rsidRPr="007016D5">
        <w:rPr>
          <w:lang w:val="en-GB"/>
        </w:rPr>
        <w:t>Basic 3D model of the critical buildings set in the field for presentation to the local government and the public.</w:t>
      </w:r>
    </w:p>
    <w:p w14:paraId="1120B6CE" w14:textId="77777777" w:rsidR="0068454B" w:rsidRPr="007016D5" w:rsidRDefault="0068454B" w:rsidP="0068454B">
      <w:pPr>
        <w:pStyle w:val="Text2-2"/>
        <w:numPr>
          <w:ilvl w:val="0"/>
          <w:numId w:val="0"/>
        </w:numPr>
        <w:ind w:left="709"/>
        <w:rPr>
          <w:lang w:val="en-GB"/>
        </w:rPr>
      </w:pPr>
      <w:proofErr w:type="gramStart"/>
      <w:r w:rsidRPr="007016D5">
        <w:rPr>
          <w:lang w:val="en-GB"/>
        </w:rPr>
        <w:t>Invoicing of 30 % of the price of the Work.</w:t>
      </w:r>
      <w:proofErr w:type="gramEnd"/>
      <w:r w:rsidRPr="007016D5">
        <w:rPr>
          <w:lang w:val="en-GB"/>
        </w:rPr>
        <w:t xml:space="preserve"> </w:t>
      </w:r>
    </w:p>
    <w:p w14:paraId="2F11C345" w14:textId="77777777" w:rsidR="0068454B" w:rsidRPr="007016D5" w:rsidRDefault="0068454B" w:rsidP="0068454B">
      <w:pPr>
        <w:pStyle w:val="Text2-1"/>
        <w:rPr>
          <w:b/>
          <w:lang w:val="en-GB"/>
        </w:rPr>
      </w:pPr>
      <w:r w:rsidRPr="007016D5">
        <w:rPr>
          <w:b/>
          <w:lang w:val="en-GB"/>
        </w:rPr>
        <w:t>2</w:t>
      </w:r>
      <w:r w:rsidRPr="007016D5">
        <w:rPr>
          <w:b/>
          <w:vertAlign w:val="superscript"/>
          <w:lang w:val="en-GB"/>
        </w:rPr>
        <w:t>nd</w:t>
      </w:r>
      <w:r w:rsidRPr="007016D5">
        <w:rPr>
          <w:b/>
          <w:lang w:val="en-GB"/>
        </w:rPr>
        <w:t xml:space="preserve"> partial submission – within 11 months </w:t>
      </w:r>
      <w:r w:rsidRPr="007016D5">
        <w:rPr>
          <w:lang w:val="en-GB"/>
        </w:rPr>
        <w:t>of the effect of the CfW will be handed over (to the Client's comments):</w:t>
      </w:r>
    </w:p>
    <w:p w14:paraId="577CFE04" w14:textId="77777777" w:rsidR="0068454B" w:rsidRPr="007016D5" w:rsidRDefault="0068454B" w:rsidP="0068454B">
      <w:pPr>
        <w:pStyle w:val="Odstavecseseznamem"/>
        <w:numPr>
          <w:ilvl w:val="0"/>
          <w:numId w:val="18"/>
        </w:numPr>
        <w:spacing w:after="120"/>
        <w:contextualSpacing w:val="0"/>
        <w:jc w:val="both"/>
        <w:rPr>
          <w:lang w:val="en-GB"/>
        </w:rPr>
      </w:pPr>
      <w:r w:rsidRPr="007016D5">
        <w:rPr>
          <w:lang w:val="en-GB"/>
        </w:rPr>
        <w:t>the Work according to Article 1.1.1 a) of these STC after incorporation of the coordinated part of “DÚR Terminal Praha-východ”;</w:t>
      </w:r>
    </w:p>
    <w:p w14:paraId="7129B205" w14:textId="77777777" w:rsidR="0068454B" w:rsidRPr="007016D5" w:rsidRDefault="0068454B" w:rsidP="0068454B">
      <w:pPr>
        <w:pStyle w:val="Odstavecseseznamem"/>
        <w:numPr>
          <w:ilvl w:val="0"/>
          <w:numId w:val="18"/>
        </w:numPr>
        <w:spacing w:after="120"/>
        <w:contextualSpacing w:val="0"/>
        <w:jc w:val="both"/>
        <w:rPr>
          <w:lang w:val="en-GB"/>
        </w:rPr>
      </w:pPr>
      <w:r w:rsidRPr="007016D5">
        <w:rPr>
          <w:lang w:val="en-GB"/>
        </w:rPr>
        <w:t>the Work according to Article 1.1.1 b) of these STC (EIA documentation);</w:t>
      </w:r>
    </w:p>
    <w:p w14:paraId="679F7076" w14:textId="77777777" w:rsidR="0068454B" w:rsidRPr="007016D5" w:rsidRDefault="0068454B" w:rsidP="0068454B">
      <w:pPr>
        <w:pStyle w:val="Odstavecseseznamem"/>
        <w:numPr>
          <w:ilvl w:val="0"/>
          <w:numId w:val="18"/>
        </w:numPr>
        <w:spacing w:after="120"/>
        <w:contextualSpacing w:val="0"/>
        <w:jc w:val="both"/>
        <w:rPr>
          <w:lang w:val="en-GB"/>
        </w:rPr>
      </w:pPr>
      <w:r w:rsidRPr="007016D5">
        <w:rPr>
          <w:lang w:val="en-GB"/>
        </w:rPr>
        <w:t>calculation of the total investment costs of the construction, resp. budget and economic evaluation of the construction;</w:t>
      </w:r>
    </w:p>
    <w:p w14:paraId="6AAA4870" w14:textId="77777777" w:rsidR="0068454B" w:rsidRPr="007016D5" w:rsidRDefault="0068454B" w:rsidP="0068454B">
      <w:pPr>
        <w:pStyle w:val="Odstavecseseznamem"/>
        <w:numPr>
          <w:ilvl w:val="0"/>
          <w:numId w:val="18"/>
        </w:numPr>
        <w:spacing w:after="120"/>
        <w:ind w:left="714" w:hanging="357"/>
        <w:contextualSpacing w:val="0"/>
        <w:jc w:val="both"/>
        <w:rPr>
          <w:lang w:val="en-GB"/>
        </w:rPr>
      </w:pPr>
      <w:proofErr w:type="gramStart"/>
      <w:r w:rsidRPr="007016D5">
        <w:rPr>
          <w:lang w:val="en-GB"/>
        </w:rPr>
        <w:t>all</w:t>
      </w:r>
      <w:proofErr w:type="gramEnd"/>
      <w:r w:rsidRPr="007016D5">
        <w:rPr>
          <w:lang w:val="en-GB"/>
        </w:rPr>
        <w:t xml:space="preserve"> other outputs relevant for discussion of the Work with the Client.</w:t>
      </w:r>
    </w:p>
    <w:p w14:paraId="21A9EE45" w14:textId="77777777" w:rsidR="0068454B" w:rsidRPr="007016D5" w:rsidRDefault="0068454B" w:rsidP="0068454B">
      <w:pPr>
        <w:spacing w:after="120"/>
        <w:ind w:left="357" w:firstLine="352"/>
        <w:jc w:val="both"/>
        <w:rPr>
          <w:lang w:val="en-GB"/>
        </w:rPr>
      </w:pPr>
      <w:proofErr w:type="gramStart"/>
      <w:r w:rsidRPr="007016D5">
        <w:rPr>
          <w:lang w:val="en-GB"/>
        </w:rPr>
        <w:t>Invoicing of 30 % of the price of the Work.</w:t>
      </w:r>
      <w:proofErr w:type="gramEnd"/>
      <w:r w:rsidRPr="007016D5">
        <w:rPr>
          <w:lang w:val="en-GB"/>
        </w:rPr>
        <w:t xml:space="preserve"> </w:t>
      </w:r>
    </w:p>
    <w:p w14:paraId="0F269108" w14:textId="77777777" w:rsidR="0068454B" w:rsidRPr="007016D5" w:rsidRDefault="0068454B" w:rsidP="0068454B">
      <w:pPr>
        <w:pStyle w:val="Text2-1"/>
        <w:rPr>
          <w:lang w:val="en-GB"/>
        </w:rPr>
      </w:pPr>
      <w:r w:rsidRPr="007016D5">
        <w:rPr>
          <w:b/>
          <w:lang w:val="en-GB"/>
        </w:rPr>
        <w:t>3</w:t>
      </w:r>
      <w:r w:rsidRPr="007016D5">
        <w:rPr>
          <w:b/>
          <w:vertAlign w:val="superscript"/>
          <w:lang w:val="en-GB"/>
        </w:rPr>
        <w:t>rd</w:t>
      </w:r>
      <w:r w:rsidRPr="007016D5">
        <w:rPr>
          <w:b/>
          <w:lang w:val="en-GB"/>
        </w:rPr>
        <w:t xml:space="preserve"> partial submission – within 14 months</w:t>
      </w:r>
      <w:r w:rsidRPr="007016D5">
        <w:rPr>
          <w:lang w:val="en-GB"/>
        </w:rPr>
        <w:t xml:space="preserve"> of the effect of the CfW will be finally delivered the complete Work in a detail and scope according to Chapter 1 of these STC, especially after discussion, settlement and incorporation of the Client's comments, and after discussion with the owners of public transport and technical infrastructure, resp. after incorporation of their requirements.</w:t>
      </w:r>
    </w:p>
    <w:p w14:paraId="559689B7" w14:textId="77777777" w:rsidR="0068454B" w:rsidRPr="007016D5" w:rsidRDefault="0068454B" w:rsidP="0068454B">
      <w:pPr>
        <w:pStyle w:val="Text2-1"/>
        <w:numPr>
          <w:ilvl w:val="0"/>
          <w:numId w:val="0"/>
        </w:numPr>
        <w:ind w:left="737"/>
        <w:rPr>
          <w:lang w:val="en-GB"/>
        </w:rPr>
      </w:pPr>
      <w:proofErr w:type="gramStart"/>
      <w:r w:rsidRPr="007016D5">
        <w:rPr>
          <w:lang w:val="en-GB"/>
        </w:rPr>
        <w:t>Invoicing of 40 % of the price of the Work.</w:t>
      </w:r>
      <w:proofErr w:type="gramEnd"/>
      <w:r w:rsidRPr="007016D5">
        <w:rPr>
          <w:lang w:val="en-GB"/>
        </w:rPr>
        <w:t xml:space="preserve"> </w:t>
      </w:r>
    </w:p>
    <w:p w14:paraId="0B2E18F6" w14:textId="77777777" w:rsidR="0068454B" w:rsidRPr="007016D5" w:rsidRDefault="0068454B" w:rsidP="0068454B">
      <w:pPr>
        <w:pStyle w:val="Nadpis2-2"/>
        <w:rPr>
          <w:lang w:val="en-GB"/>
        </w:rPr>
      </w:pPr>
      <w:bookmarkStart w:id="38" w:name="_Toc38894843"/>
      <w:bookmarkStart w:id="39" w:name="_Toc39130052"/>
      <w:bookmarkEnd w:id="35"/>
      <w:r w:rsidRPr="007016D5">
        <w:rPr>
          <w:lang w:val="en-GB"/>
        </w:rPr>
        <w:t>Instructions for Submission of the Work</w:t>
      </w:r>
      <w:bookmarkEnd w:id="38"/>
      <w:bookmarkEnd w:id="39"/>
    </w:p>
    <w:p w14:paraId="028042ED" w14:textId="77777777" w:rsidR="0068454B" w:rsidRPr="007016D5" w:rsidRDefault="0068454B" w:rsidP="0068454B">
      <w:pPr>
        <w:pStyle w:val="Text2-1"/>
        <w:rPr>
          <w:lang w:val="en-GB"/>
        </w:rPr>
      </w:pPr>
      <w:r w:rsidRPr="007016D5">
        <w:rPr>
          <w:lang w:val="en-GB"/>
        </w:rPr>
        <w:t>As required by the CfW, submission will be made in paper and electronic form within the partial deadlines (depending on the phasing of the Work) and at the final date of completion of the Work.</w:t>
      </w:r>
    </w:p>
    <w:p w14:paraId="0D94425C" w14:textId="77777777" w:rsidR="0068454B" w:rsidRPr="007016D5" w:rsidRDefault="0068454B" w:rsidP="0068454B">
      <w:pPr>
        <w:pStyle w:val="Text2-1"/>
        <w:rPr>
          <w:lang w:val="en-GB"/>
        </w:rPr>
      </w:pPr>
      <w:r w:rsidRPr="007016D5">
        <w:rPr>
          <w:lang w:val="en-GB"/>
        </w:rPr>
        <w:t>The structure of digital and printed submissions remains the same unless specified in detail for the parts of documentation. Electronic or digital submission means:</w:t>
      </w:r>
    </w:p>
    <w:p w14:paraId="0BC2891C" w14:textId="77777777" w:rsidR="0068454B" w:rsidRPr="007016D5" w:rsidRDefault="0068454B" w:rsidP="0068454B">
      <w:pPr>
        <w:pStyle w:val="Odstavecseseznamem"/>
        <w:numPr>
          <w:ilvl w:val="0"/>
          <w:numId w:val="24"/>
        </w:numPr>
        <w:spacing w:after="120"/>
        <w:contextualSpacing w:val="0"/>
        <w:rPr>
          <w:lang w:val="en-GB"/>
        </w:rPr>
      </w:pPr>
      <w:r w:rsidRPr="007016D5">
        <w:rPr>
          <w:lang w:val="en-GB"/>
        </w:rPr>
        <w:t>files in closed (non-editable) form (in PDF format), its display is identical to the printed or paper version of the documentation,</w:t>
      </w:r>
    </w:p>
    <w:p w14:paraId="4112BECE" w14:textId="77777777" w:rsidR="0068454B" w:rsidRPr="007016D5" w:rsidRDefault="0068454B" w:rsidP="0068454B">
      <w:pPr>
        <w:pStyle w:val="Odstavecseseznamem"/>
        <w:numPr>
          <w:ilvl w:val="0"/>
          <w:numId w:val="24"/>
        </w:numPr>
        <w:spacing w:after="120"/>
        <w:contextualSpacing w:val="0"/>
        <w:rPr>
          <w:lang w:val="en-GB"/>
        </w:rPr>
      </w:pPr>
      <w:proofErr w:type="gramStart"/>
      <w:r w:rsidRPr="007016D5">
        <w:rPr>
          <w:lang w:val="en-GB"/>
        </w:rPr>
        <w:t>files</w:t>
      </w:r>
      <w:proofErr w:type="gramEnd"/>
      <w:r w:rsidRPr="007016D5">
        <w:rPr>
          <w:lang w:val="en-GB"/>
        </w:rPr>
        <w:t xml:space="preserve"> in open (editable) form (at least in DOC, XLS, DWG, DGN files), from which it is possible to make a copy identical to the submitted printed or paper version without further content editing.</w:t>
      </w:r>
    </w:p>
    <w:p w14:paraId="072EB131" w14:textId="77777777" w:rsidR="0068454B" w:rsidRPr="007016D5" w:rsidRDefault="0068454B" w:rsidP="0068454B">
      <w:pPr>
        <w:pStyle w:val="Text2-1"/>
        <w:rPr>
          <w:lang w:val="en-GB"/>
        </w:rPr>
      </w:pPr>
      <w:r w:rsidRPr="007016D5">
        <w:rPr>
          <w:lang w:val="en-GB"/>
        </w:rPr>
        <w:t>For each partial stage connected with the handover of the part of the Work, the documentation corresponding to the level of completion according to the CfW requirements shall be submitted on the basis of the discussed technical solution, namely in hard copy in two counterparts and in electronic form of 2 CD/DVD in closed form and 1 CD/DVD in open form.</w:t>
      </w:r>
    </w:p>
    <w:p w14:paraId="25505BCD" w14:textId="77777777" w:rsidR="0068454B" w:rsidRPr="007016D5" w:rsidRDefault="0068454B" w:rsidP="0068454B">
      <w:pPr>
        <w:pStyle w:val="Text2-1"/>
        <w:rPr>
          <w:lang w:val="en-GB"/>
        </w:rPr>
      </w:pPr>
      <w:r w:rsidRPr="007016D5">
        <w:rPr>
          <w:lang w:val="en-GB"/>
        </w:rPr>
        <w:t>Final submission of the Work will be done in a hard copy in 10 counterparts (or any other number as required by the Client and the state of the discussion), incorporating all accepted requirements and comments of the Client and other persons concerned and all and any requirements arising from the discussion of comments.</w:t>
      </w:r>
    </w:p>
    <w:p w14:paraId="16DE8764" w14:textId="77777777" w:rsidR="0068454B" w:rsidRPr="007016D5" w:rsidRDefault="0068454B" w:rsidP="0068454B">
      <w:pPr>
        <w:pStyle w:val="Text2-1"/>
        <w:rPr>
          <w:lang w:val="en-GB"/>
        </w:rPr>
      </w:pPr>
      <w:r w:rsidRPr="007016D5">
        <w:rPr>
          <w:lang w:val="en-GB"/>
        </w:rPr>
        <w:t>Final submission of the complete Work according to CfW will be in electronic form carried out in accordance with the requirements of Annex No. 14 General Technical Conditions of the CfW.</w:t>
      </w:r>
    </w:p>
    <w:p w14:paraId="71FCB87A" w14:textId="77777777" w:rsidR="0068454B" w:rsidRPr="007016D5" w:rsidRDefault="0068454B" w:rsidP="0068454B">
      <w:pPr>
        <w:pStyle w:val="Text2-1"/>
        <w:rPr>
          <w:lang w:val="en-GB"/>
        </w:rPr>
      </w:pPr>
      <w:r w:rsidRPr="007016D5">
        <w:rPr>
          <w:lang w:val="en-GB"/>
        </w:rPr>
        <w:t>The handover must be accompanied by a written document proving the handover of the documentation by the Contractor and acceptance by the Client with the approval of the required scope of activities, scope of performance and meeting the deadlines according to the CfW.</w:t>
      </w:r>
    </w:p>
    <w:p w14:paraId="073E2685" w14:textId="77777777" w:rsidR="0068454B" w:rsidRPr="007016D5" w:rsidRDefault="0068454B" w:rsidP="0068454B">
      <w:pPr>
        <w:pStyle w:val="Text2-1"/>
        <w:rPr>
          <w:lang w:val="en-GB"/>
        </w:rPr>
      </w:pPr>
      <w:r w:rsidRPr="007016D5">
        <w:rPr>
          <w:lang w:val="en-GB"/>
        </w:rPr>
        <w:t>The clean copy of the final version of the Work will be authorised and numbered according to the Client's instructions.</w:t>
      </w:r>
    </w:p>
    <w:p w14:paraId="76587C14" w14:textId="77777777" w:rsidR="0068454B" w:rsidRPr="007016D5" w:rsidRDefault="0068454B" w:rsidP="0068454B">
      <w:pPr>
        <w:pStyle w:val="Text2-1"/>
        <w:rPr>
          <w:lang w:val="en-GB"/>
        </w:rPr>
      </w:pPr>
      <w:r w:rsidRPr="007016D5">
        <w:rPr>
          <w:lang w:val="en-GB"/>
        </w:rPr>
        <w:t>The following files will be submitted to the Contractor in digital form only:</w:t>
      </w:r>
    </w:p>
    <w:p w14:paraId="3B9CFB36" w14:textId="77777777" w:rsidR="0068454B" w:rsidRPr="007016D5" w:rsidRDefault="0068454B" w:rsidP="0068454B">
      <w:pPr>
        <w:pStyle w:val="Text2-1"/>
        <w:rPr>
          <w:lang w:val="en-GB"/>
        </w:rPr>
      </w:pPr>
      <w:r w:rsidRPr="007016D5">
        <w:rPr>
          <w:lang w:val="en-GB"/>
        </w:rPr>
        <w:t>The spatial data files will be submitted in "shapefile (SHP)" format, which will be furnished with metadata. At the same time, they must comply with Directive 2007/2/EC on Establishing an Infrastructure for Spatial Information in the European Community (INSPIRE) and the relevant regulations and technical guidelines, as amended, relating to the INSPIRE Directive, in particular:</w:t>
      </w:r>
    </w:p>
    <w:p w14:paraId="105E0855" w14:textId="77777777" w:rsidR="0068454B" w:rsidRPr="007016D5" w:rsidRDefault="0068454B" w:rsidP="0068454B">
      <w:pPr>
        <w:pStyle w:val="Text2-1"/>
        <w:numPr>
          <w:ilvl w:val="0"/>
          <w:numId w:val="13"/>
        </w:numPr>
        <w:rPr>
          <w:lang w:val="en-GB"/>
        </w:rPr>
      </w:pPr>
      <w:r w:rsidRPr="007016D5">
        <w:rPr>
          <w:lang w:val="en-GB"/>
        </w:rPr>
        <w:t>Commission Regulation (EC) No. 1205/2008 of 3 December 2008 implementing Directive 2007/2/EC of the European Parliament and of the Council as regards metadata.</w:t>
      </w:r>
    </w:p>
    <w:p w14:paraId="027263D3" w14:textId="77777777" w:rsidR="0068454B" w:rsidRPr="007016D5" w:rsidRDefault="0068454B" w:rsidP="0068454B">
      <w:pPr>
        <w:pStyle w:val="Text2-1"/>
        <w:numPr>
          <w:ilvl w:val="0"/>
          <w:numId w:val="13"/>
        </w:numPr>
        <w:rPr>
          <w:lang w:val="en-GB"/>
        </w:rPr>
      </w:pPr>
      <w:r w:rsidRPr="007016D5">
        <w:rPr>
          <w:lang w:val="en-GB"/>
        </w:rPr>
        <w:t>Commission Regulation (EU) No. 1089/2010 of 23 November 2010 implementing Directive 2007/2/EC of the European Parliament and of the Council as regards interoperability of spatial data sets and services.</w:t>
      </w:r>
    </w:p>
    <w:p w14:paraId="796C38F1" w14:textId="77777777" w:rsidR="0068454B" w:rsidRPr="007016D5" w:rsidRDefault="0068454B" w:rsidP="0068454B">
      <w:pPr>
        <w:pStyle w:val="Text2-1"/>
        <w:numPr>
          <w:ilvl w:val="0"/>
          <w:numId w:val="13"/>
        </w:numPr>
        <w:rPr>
          <w:lang w:val="en-GB"/>
        </w:rPr>
      </w:pPr>
      <w:r w:rsidRPr="007016D5">
        <w:rPr>
          <w:lang w:val="en-GB"/>
        </w:rPr>
        <w:t>Commission Regulation (EU) No. 102/2011 of 4 February 2011 amending Regulation (EU) No. 1089/2010 implementing Directive 2007/2/EC of the European Parliament and of the Council as regards interoperability of spatial data sets and services.</w:t>
      </w:r>
    </w:p>
    <w:p w14:paraId="47D16499" w14:textId="77777777" w:rsidR="0068454B" w:rsidRPr="007016D5" w:rsidRDefault="0068454B" w:rsidP="0068454B">
      <w:pPr>
        <w:pStyle w:val="Nadpis2-1"/>
        <w:rPr>
          <w:lang w:val="en-GB"/>
        </w:rPr>
      </w:pPr>
      <w:bookmarkStart w:id="40" w:name="_Toc38894844"/>
      <w:bookmarkStart w:id="41" w:name="_Toc39130053"/>
      <w:r w:rsidRPr="007016D5">
        <w:rPr>
          <w:lang w:val="en-GB"/>
        </w:rPr>
        <w:t>RELATED DOCUMENTATION AND REGULATIONS</w:t>
      </w:r>
      <w:bookmarkEnd w:id="40"/>
      <w:bookmarkEnd w:id="41"/>
    </w:p>
    <w:p w14:paraId="470D1354" w14:textId="77777777" w:rsidR="0068454B" w:rsidRPr="007016D5" w:rsidRDefault="0068454B" w:rsidP="0068454B">
      <w:pPr>
        <w:pStyle w:val="Text2-1"/>
        <w:rPr>
          <w:lang w:val="en-GB"/>
        </w:rPr>
      </w:pPr>
      <w:r w:rsidRPr="007016D5">
        <w:rPr>
          <w:lang w:val="en-GB"/>
        </w:rPr>
        <w:t>The Contractor undertakes to perform the Work in accordance with generally binding legal regulations of the Czech Republic and the EU, technical standards and internal regulations and documents of the Client (directives, model design sheets, instructions, TKP, ZTP etc.), all as amended.</w:t>
      </w:r>
    </w:p>
    <w:p w14:paraId="5BAB5DDF" w14:textId="77777777" w:rsidR="0068454B" w:rsidRPr="007016D5" w:rsidRDefault="0068454B" w:rsidP="0068454B">
      <w:pPr>
        <w:pStyle w:val="Text2-1"/>
        <w:rPr>
          <w:lang w:val="en-GB"/>
        </w:rPr>
      </w:pPr>
      <w:r w:rsidRPr="007016D5">
        <w:rPr>
          <w:lang w:val="en-GB"/>
        </w:rPr>
        <w:t>The Client allows the Contractor access to all its internal regulations and documents at the following address and contact details:</w:t>
      </w:r>
    </w:p>
    <w:p w14:paraId="583D247A" w14:textId="77777777" w:rsidR="0068454B" w:rsidRPr="007016D5" w:rsidRDefault="0068454B" w:rsidP="0068454B">
      <w:pPr>
        <w:pStyle w:val="Text2-1"/>
        <w:numPr>
          <w:ilvl w:val="0"/>
          <w:numId w:val="0"/>
        </w:numPr>
        <w:spacing w:after="0"/>
        <w:ind w:left="737"/>
        <w:rPr>
          <w:rStyle w:val="Tun"/>
          <w:lang w:val="en-GB"/>
        </w:rPr>
      </w:pPr>
      <w:r w:rsidRPr="007016D5">
        <w:rPr>
          <w:rStyle w:val="Tun"/>
          <w:lang w:val="en-GB"/>
        </w:rPr>
        <w:t xml:space="preserve">Správa železnic, </w:t>
      </w:r>
      <w:proofErr w:type="spellStart"/>
      <w:r w:rsidRPr="007016D5">
        <w:rPr>
          <w:rStyle w:val="Tun"/>
          <w:lang w:val="en-GB"/>
        </w:rPr>
        <w:t>státní</w:t>
      </w:r>
      <w:proofErr w:type="spellEnd"/>
      <w:r w:rsidRPr="007016D5">
        <w:rPr>
          <w:rStyle w:val="Tun"/>
          <w:lang w:val="en-GB"/>
        </w:rPr>
        <w:t xml:space="preserve"> </w:t>
      </w:r>
      <w:proofErr w:type="spellStart"/>
      <w:r w:rsidRPr="007016D5">
        <w:rPr>
          <w:rStyle w:val="Tun"/>
          <w:lang w:val="en-GB"/>
        </w:rPr>
        <w:t>organizace</w:t>
      </w:r>
      <w:proofErr w:type="spellEnd"/>
    </w:p>
    <w:p w14:paraId="3CAD4ED0" w14:textId="77777777" w:rsidR="0068454B" w:rsidRPr="007016D5" w:rsidRDefault="0068454B" w:rsidP="0068454B">
      <w:pPr>
        <w:pStyle w:val="Text2-1"/>
        <w:numPr>
          <w:ilvl w:val="0"/>
          <w:numId w:val="0"/>
        </w:numPr>
        <w:spacing w:after="0"/>
        <w:ind w:left="737"/>
        <w:rPr>
          <w:rStyle w:val="Tun"/>
          <w:lang w:val="en-GB"/>
        </w:rPr>
      </w:pPr>
      <w:r w:rsidRPr="007016D5">
        <w:rPr>
          <w:rStyle w:val="Tun"/>
          <w:lang w:val="en-GB"/>
        </w:rPr>
        <w:t xml:space="preserve">Centrum </w:t>
      </w:r>
      <w:proofErr w:type="spellStart"/>
      <w:r w:rsidRPr="007016D5">
        <w:rPr>
          <w:rStyle w:val="Tun"/>
          <w:lang w:val="en-GB"/>
        </w:rPr>
        <w:t>telematiky</w:t>
      </w:r>
      <w:proofErr w:type="spellEnd"/>
      <w:r w:rsidRPr="007016D5">
        <w:rPr>
          <w:rStyle w:val="Tun"/>
          <w:lang w:val="en-GB"/>
        </w:rPr>
        <w:t xml:space="preserve"> a </w:t>
      </w:r>
      <w:proofErr w:type="spellStart"/>
      <w:r w:rsidRPr="007016D5">
        <w:rPr>
          <w:rStyle w:val="Tun"/>
          <w:lang w:val="en-GB"/>
        </w:rPr>
        <w:t>diagnostiky</w:t>
      </w:r>
      <w:proofErr w:type="spellEnd"/>
    </w:p>
    <w:p w14:paraId="5FB54A04" w14:textId="77777777" w:rsidR="0068454B" w:rsidRPr="007016D5" w:rsidRDefault="0068454B" w:rsidP="0068454B">
      <w:pPr>
        <w:pStyle w:val="Text2-1"/>
        <w:numPr>
          <w:ilvl w:val="0"/>
          <w:numId w:val="0"/>
        </w:numPr>
        <w:spacing w:after="0"/>
        <w:ind w:left="737"/>
        <w:rPr>
          <w:b/>
          <w:lang w:val="en-GB"/>
        </w:rPr>
      </w:pPr>
      <w:proofErr w:type="spellStart"/>
      <w:r w:rsidRPr="007016D5">
        <w:rPr>
          <w:b/>
          <w:lang w:val="en-GB"/>
        </w:rPr>
        <w:t>Oddělení</w:t>
      </w:r>
      <w:proofErr w:type="spellEnd"/>
      <w:r w:rsidRPr="007016D5">
        <w:rPr>
          <w:b/>
          <w:lang w:val="en-GB"/>
        </w:rPr>
        <w:t xml:space="preserve"> </w:t>
      </w:r>
      <w:proofErr w:type="spellStart"/>
      <w:r w:rsidRPr="007016D5">
        <w:rPr>
          <w:b/>
          <w:lang w:val="en-GB"/>
        </w:rPr>
        <w:t>dokumentace</w:t>
      </w:r>
      <w:proofErr w:type="spellEnd"/>
      <w:r w:rsidRPr="007016D5">
        <w:rPr>
          <w:b/>
          <w:lang w:val="en-GB"/>
        </w:rPr>
        <w:t xml:space="preserve"> a </w:t>
      </w:r>
      <w:proofErr w:type="spellStart"/>
      <w:r w:rsidRPr="007016D5">
        <w:rPr>
          <w:b/>
          <w:lang w:val="en-GB"/>
        </w:rPr>
        <w:t>distribuce</w:t>
      </w:r>
      <w:proofErr w:type="spellEnd"/>
      <w:r w:rsidRPr="007016D5">
        <w:rPr>
          <w:b/>
          <w:lang w:val="en-GB"/>
        </w:rPr>
        <w:t xml:space="preserve"> </w:t>
      </w:r>
      <w:proofErr w:type="spellStart"/>
      <w:r w:rsidRPr="007016D5">
        <w:rPr>
          <w:b/>
          <w:lang w:val="en-GB"/>
        </w:rPr>
        <w:t>tiskových</w:t>
      </w:r>
      <w:proofErr w:type="spellEnd"/>
      <w:r w:rsidRPr="007016D5">
        <w:rPr>
          <w:b/>
          <w:lang w:val="en-GB"/>
        </w:rPr>
        <w:t xml:space="preserve"> </w:t>
      </w:r>
      <w:proofErr w:type="spellStart"/>
      <w:r w:rsidRPr="007016D5">
        <w:rPr>
          <w:b/>
          <w:lang w:val="en-GB"/>
        </w:rPr>
        <w:t>materiálů</w:t>
      </w:r>
      <w:proofErr w:type="spellEnd"/>
    </w:p>
    <w:p w14:paraId="48E56E18" w14:textId="77777777" w:rsidR="0068454B" w:rsidRPr="007016D5" w:rsidRDefault="0068454B" w:rsidP="0068454B">
      <w:pPr>
        <w:pStyle w:val="Text2-1"/>
        <w:numPr>
          <w:ilvl w:val="0"/>
          <w:numId w:val="0"/>
        </w:numPr>
        <w:spacing w:after="0"/>
        <w:ind w:left="737"/>
        <w:rPr>
          <w:lang w:val="en-GB"/>
        </w:rPr>
      </w:pPr>
      <w:proofErr w:type="spellStart"/>
      <w:r w:rsidRPr="007016D5">
        <w:rPr>
          <w:lang w:val="en-GB"/>
        </w:rPr>
        <w:t>Jeremenkova</w:t>
      </w:r>
      <w:proofErr w:type="spellEnd"/>
      <w:r w:rsidRPr="007016D5">
        <w:rPr>
          <w:lang w:val="en-GB"/>
        </w:rPr>
        <w:t xml:space="preserve"> 103/23</w:t>
      </w:r>
    </w:p>
    <w:p w14:paraId="24BD651D" w14:textId="77777777" w:rsidR="0068454B" w:rsidRPr="007016D5" w:rsidRDefault="0068454B" w:rsidP="0068454B">
      <w:pPr>
        <w:pStyle w:val="Text2-1"/>
        <w:numPr>
          <w:ilvl w:val="0"/>
          <w:numId w:val="0"/>
        </w:numPr>
        <w:ind w:left="737"/>
        <w:rPr>
          <w:lang w:val="en-GB"/>
        </w:rPr>
      </w:pPr>
      <w:r w:rsidRPr="007016D5">
        <w:rPr>
          <w:lang w:val="en-GB"/>
        </w:rPr>
        <w:t>779 00 Olomouc</w:t>
      </w:r>
    </w:p>
    <w:p w14:paraId="10DCCD93" w14:textId="77777777" w:rsidR="0068454B" w:rsidRPr="007016D5" w:rsidRDefault="0068454B" w:rsidP="0068454B">
      <w:pPr>
        <w:pStyle w:val="Text2-1"/>
        <w:numPr>
          <w:ilvl w:val="0"/>
          <w:numId w:val="0"/>
        </w:numPr>
        <w:spacing w:after="0"/>
        <w:ind w:left="737"/>
        <w:rPr>
          <w:lang w:val="en-GB"/>
        </w:rPr>
      </w:pPr>
      <w:r w:rsidRPr="007016D5">
        <w:rPr>
          <w:lang w:val="en-GB"/>
        </w:rPr>
        <w:t xml:space="preserve">Contact person: Ms Jarmila </w:t>
      </w:r>
      <w:proofErr w:type="spellStart"/>
      <w:r w:rsidRPr="007016D5">
        <w:rPr>
          <w:lang w:val="en-GB"/>
        </w:rPr>
        <w:t>Strnadová</w:t>
      </w:r>
      <w:proofErr w:type="spellEnd"/>
    </w:p>
    <w:p w14:paraId="01C7312F" w14:textId="77777777" w:rsidR="0068454B" w:rsidRPr="007016D5" w:rsidRDefault="0068454B" w:rsidP="0068454B">
      <w:pPr>
        <w:pStyle w:val="Text2-1"/>
        <w:numPr>
          <w:ilvl w:val="0"/>
          <w:numId w:val="0"/>
        </w:numPr>
        <w:spacing w:after="0"/>
        <w:ind w:left="737"/>
        <w:rPr>
          <w:lang w:val="en-GB"/>
        </w:rPr>
      </w:pPr>
      <w:proofErr w:type="gramStart"/>
      <w:r w:rsidRPr="007016D5">
        <w:rPr>
          <w:lang w:val="en-GB"/>
        </w:rPr>
        <w:t>phone.:</w:t>
      </w:r>
      <w:proofErr w:type="gramEnd"/>
      <w:r w:rsidRPr="007016D5">
        <w:rPr>
          <w:lang w:val="en-GB"/>
        </w:rPr>
        <w:t xml:space="preserve"> +420 972 742 396, cell phone: +420 725 039 782</w:t>
      </w:r>
    </w:p>
    <w:p w14:paraId="51B69511" w14:textId="77777777" w:rsidR="0068454B" w:rsidRPr="007016D5" w:rsidRDefault="0068454B" w:rsidP="0068454B">
      <w:pPr>
        <w:pStyle w:val="Text2-1"/>
        <w:numPr>
          <w:ilvl w:val="0"/>
          <w:numId w:val="0"/>
        </w:numPr>
        <w:ind w:left="737"/>
        <w:rPr>
          <w:lang w:val="en-GB"/>
        </w:rPr>
      </w:pPr>
      <w:proofErr w:type="gramStart"/>
      <w:r w:rsidRPr="007016D5">
        <w:rPr>
          <w:lang w:val="en-GB"/>
        </w:rPr>
        <w:t>e-mail</w:t>
      </w:r>
      <w:proofErr w:type="gramEnd"/>
      <w:r w:rsidRPr="007016D5">
        <w:rPr>
          <w:lang w:val="en-GB"/>
        </w:rPr>
        <w:t>: typdok@tudc.cz</w:t>
      </w:r>
    </w:p>
    <w:p w14:paraId="64818178" w14:textId="77777777" w:rsidR="0068454B" w:rsidRPr="007016D5" w:rsidRDefault="0068454B" w:rsidP="0068454B">
      <w:pPr>
        <w:pStyle w:val="Text2-1"/>
        <w:numPr>
          <w:ilvl w:val="0"/>
          <w:numId w:val="0"/>
        </w:numPr>
        <w:ind w:left="737"/>
        <w:rPr>
          <w:lang w:val="en-GB"/>
        </w:rPr>
      </w:pPr>
      <w:proofErr w:type="gramStart"/>
      <w:r w:rsidRPr="007016D5">
        <w:rPr>
          <w:color w:val="000000" w:themeColor="text1"/>
          <w:lang w:val="en-GB"/>
        </w:rPr>
        <w:t>www</w:t>
      </w:r>
      <w:proofErr w:type="gramEnd"/>
      <w:r w:rsidRPr="007016D5">
        <w:rPr>
          <w:color w:val="000000" w:themeColor="text1"/>
          <w:lang w:val="en-GB"/>
        </w:rPr>
        <w:t xml:space="preserve">: </w:t>
      </w:r>
      <w:hyperlink r:id="rId13" w:history="1">
        <w:r w:rsidRPr="007016D5">
          <w:rPr>
            <w:rStyle w:val="Hypertextovodkaz"/>
            <w:color w:val="000000" w:themeColor="text1"/>
            <w:lang w:val="en-GB"/>
          </w:rPr>
          <w:t>www.tudc.cz</w:t>
        </w:r>
      </w:hyperlink>
      <w:r w:rsidRPr="007016D5">
        <w:rPr>
          <w:rStyle w:val="Hypertextovodkaz"/>
          <w:color w:val="000000" w:themeColor="text1"/>
          <w:u w:val="none"/>
          <w:lang w:val="en-GB"/>
        </w:rPr>
        <w:t xml:space="preserve"> </w:t>
      </w:r>
      <w:r w:rsidRPr="007016D5">
        <w:rPr>
          <w:color w:val="000000" w:themeColor="text1"/>
          <w:lang w:val="en-GB"/>
        </w:rPr>
        <w:t xml:space="preserve">or </w:t>
      </w:r>
      <w:hyperlink r:id="rId14" w:history="1">
        <w:r w:rsidRPr="007016D5">
          <w:rPr>
            <w:rStyle w:val="Hypertextovodkaz"/>
            <w:color w:val="000000" w:themeColor="text1"/>
            <w:lang w:val="en-GB"/>
          </w:rPr>
          <w:t>www.szdc.cz</w:t>
        </w:r>
      </w:hyperlink>
      <w:r w:rsidRPr="007016D5">
        <w:rPr>
          <w:lang w:val="en-GB"/>
        </w:rPr>
        <w:t xml:space="preserve"> in the section „</w:t>
      </w:r>
      <w:proofErr w:type="spellStart"/>
      <w:r w:rsidRPr="007016D5">
        <w:rPr>
          <w:lang w:val="en-GB"/>
        </w:rPr>
        <w:t>O</w:t>
      </w:r>
      <w:proofErr w:type="spellEnd"/>
      <w:r w:rsidRPr="007016D5">
        <w:rPr>
          <w:lang w:val="en-GB"/>
        </w:rPr>
        <w:t xml:space="preserve"> </w:t>
      </w:r>
      <w:proofErr w:type="spellStart"/>
      <w:r w:rsidRPr="007016D5">
        <w:rPr>
          <w:lang w:val="en-GB"/>
        </w:rPr>
        <w:t>nás</w:t>
      </w:r>
      <w:proofErr w:type="spellEnd"/>
      <w:r w:rsidRPr="007016D5">
        <w:rPr>
          <w:lang w:val="en-GB"/>
        </w:rPr>
        <w:t xml:space="preserve"> / Vnitřní </w:t>
      </w:r>
      <w:proofErr w:type="spellStart"/>
      <w:r w:rsidRPr="007016D5">
        <w:rPr>
          <w:lang w:val="en-GB"/>
        </w:rPr>
        <w:t>předpisy</w:t>
      </w:r>
      <w:proofErr w:type="spellEnd"/>
      <w:r w:rsidRPr="007016D5">
        <w:rPr>
          <w:lang w:val="en-GB"/>
        </w:rPr>
        <w:t xml:space="preserve"> / link </w:t>
      </w:r>
      <w:proofErr w:type="spellStart"/>
      <w:r w:rsidRPr="007016D5">
        <w:rPr>
          <w:lang w:val="en-GB"/>
        </w:rPr>
        <w:t>Dokumenty</w:t>
      </w:r>
      <w:proofErr w:type="spellEnd"/>
      <w:r w:rsidRPr="007016D5">
        <w:rPr>
          <w:lang w:val="en-GB"/>
        </w:rPr>
        <w:t xml:space="preserve"> a </w:t>
      </w:r>
      <w:proofErr w:type="spellStart"/>
      <w:r w:rsidRPr="007016D5">
        <w:rPr>
          <w:lang w:val="en-GB"/>
        </w:rPr>
        <w:t>předpisy</w:t>
      </w:r>
      <w:proofErr w:type="spellEnd"/>
      <w:r w:rsidRPr="007016D5">
        <w:rPr>
          <w:lang w:val="en-GB"/>
        </w:rPr>
        <w:t>“</w:t>
      </w:r>
    </w:p>
    <w:p w14:paraId="5750D6B2" w14:textId="77777777" w:rsidR="0068454B" w:rsidRPr="007016D5" w:rsidRDefault="0068454B" w:rsidP="0068454B">
      <w:pPr>
        <w:pStyle w:val="Nadpis2-1"/>
        <w:rPr>
          <w:lang w:val="en-GB"/>
        </w:rPr>
      </w:pPr>
      <w:bookmarkStart w:id="42" w:name="_Toc38894845"/>
      <w:bookmarkStart w:id="43" w:name="_Toc39130054"/>
      <w:r w:rsidRPr="007016D5">
        <w:rPr>
          <w:lang w:val="en-GB"/>
        </w:rPr>
        <w:t>ANNEXES OF THE SPECIAL TECHNICAL CONDITIONS</w:t>
      </w:r>
      <w:bookmarkEnd w:id="42"/>
      <w:bookmarkEnd w:id="43"/>
    </w:p>
    <w:p w14:paraId="53495F67" w14:textId="77777777" w:rsidR="0068454B" w:rsidRPr="007016D5" w:rsidRDefault="0068454B" w:rsidP="0068454B">
      <w:pPr>
        <w:pStyle w:val="Text2-1"/>
        <w:numPr>
          <w:ilvl w:val="2"/>
          <w:numId w:val="23"/>
        </w:numPr>
        <w:rPr>
          <w:lang w:val="en-GB"/>
        </w:rPr>
      </w:pPr>
      <w:proofErr w:type="spellStart"/>
      <w:r w:rsidRPr="007016D5">
        <w:rPr>
          <w:lang w:val="en-GB"/>
        </w:rPr>
        <w:t>Pilotní</w:t>
      </w:r>
      <w:proofErr w:type="spellEnd"/>
      <w:r w:rsidRPr="007016D5">
        <w:rPr>
          <w:lang w:val="en-GB"/>
        </w:rPr>
        <w:t xml:space="preserve"> </w:t>
      </w:r>
      <w:proofErr w:type="spellStart"/>
      <w:r w:rsidRPr="007016D5">
        <w:rPr>
          <w:lang w:val="en-GB"/>
        </w:rPr>
        <w:t>úsek</w:t>
      </w:r>
      <w:proofErr w:type="spellEnd"/>
      <w:r w:rsidRPr="007016D5">
        <w:rPr>
          <w:lang w:val="en-GB"/>
        </w:rPr>
        <w:t xml:space="preserve"> Praha-Běchovice – Poříčany, </w:t>
      </w:r>
      <w:proofErr w:type="spellStart"/>
      <w:r w:rsidRPr="007016D5">
        <w:rPr>
          <w:lang w:val="en-GB"/>
        </w:rPr>
        <w:t>Situace</w:t>
      </w:r>
      <w:proofErr w:type="spellEnd"/>
      <w:r w:rsidRPr="007016D5">
        <w:rPr>
          <w:lang w:val="en-GB"/>
        </w:rPr>
        <w:t xml:space="preserve"> DÚR 01-03 1:10 000 </w:t>
      </w:r>
      <w:r w:rsidRPr="007016D5">
        <w:rPr>
          <w:i/>
          <w:lang w:val="en-GB"/>
        </w:rPr>
        <w:t>(Pilot section Praha-Běchovice – Poříčany, Site layout plan parts 01-03)</w:t>
      </w:r>
      <w:r w:rsidRPr="007016D5">
        <w:rPr>
          <w:lang w:val="en-GB"/>
        </w:rPr>
        <w:t>, Správa železnic, state organisation; 04/2020.</w:t>
      </w:r>
    </w:p>
    <w:p w14:paraId="40DDCC1B" w14:textId="77777777" w:rsidR="0068454B" w:rsidRPr="007016D5" w:rsidRDefault="0068454B" w:rsidP="0068454B">
      <w:pPr>
        <w:pStyle w:val="Text2-1"/>
        <w:numPr>
          <w:ilvl w:val="2"/>
          <w:numId w:val="23"/>
        </w:numPr>
        <w:rPr>
          <w:lang w:val="en-GB"/>
        </w:rPr>
      </w:pPr>
      <w:proofErr w:type="spellStart"/>
      <w:r w:rsidRPr="007016D5">
        <w:rPr>
          <w:lang w:val="en-GB"/>
        </w:rPr>
        <w:t>Manuál</w:t>
      </w:r>
      <w:proofErr w:type="spellEnd"/>
      <w:r w:rsidRPr="007016D5">
        <w:rPr>
          <w:lang w:val="en-GB"/>
        </w:rPr>
        <w:t xml:space="preserve"> pro </w:t>
      </w:r>
      <w:proofErr w:type="spellStart"/>
      <w:r w:rsidRPr="007016D5">
        <w:rPr>
          <w:lang w:val="en-GB"/>
        </w:rPr>
        <w:t>projektování</w:t>
      </w:r>
      <w:proofErr w:type="spellEnd"/>
      <w:r w:rsidRPr="007016D5">
        <w:rPr>
          <w:lang w:val="en-GB"/>
        </w:rPr>
        <w:t xml:space="preserve"> </w:t>
      </w:r>
      <w:proofErr w:type="spellStart"/>
      <w:r w:rsidRPr="007016D5">
        <w:rPr>
          <w:lang w:val="en-GB"/>
        </w:rPr>
        <w:t>vysokorychlostních</w:t>
      </w:r>
      <w:proofErr w:type="spellEnd"/>
      <w:r w:rsidRPr="007016D5">
        <w:rPr>
          <w:lang w:val="en-GB"/>
        </w:rPr>
        <w:t xml:space="preserve"> </w:t>
      </w:r>
      <w:proofErr w:type="spellStart"/>
      <w:r w:rsidRPr="007016D5">
        <w:rPr>
          <w:lang w:val="en-GB"/>
        </w:rPr>
        <w:t>tratí</w:t>
      </w:r>
      <w:proofErr w:type="spellEnd"/>
      <w:r w:rsidRPr="007016D5">
        <w:rPr>
          <w:lang w:val="en-GB"/>
        </w:rPr>
        <w:t xml:space="preserve"> </w:t>
      </w:r>
      <w:proofErr w:type="spellStart"/>
      <w:r w:rsidRPr="007016D5">
        <w:rPr>
          <w:lang w:val="en-GB"/>
        </w:rPr>
        <w:t>ve</w:t>
      </w:r>
      <w:proofErr w:type="spellEnd"/>
      <w:r w:rsidRPr="007016D5">
        <w:rPr>
          <w:lang w:val="en-GB"/>
        </w:rPr>
        <w:t xml:space="preserve"> </w:t>
      </w:r>
      <w:proofErr w:type="spellStart"/>
      <w:r w:rsidRPr="007016D5">
        <w:rPr>
          <w:lang w:val="en-GB"/>
        </w:rPr>
        <w:t>stupni</w:t>
      </w:r>
      <w:proofErr w:type="spellEnd"/>
      <w:r w:rsidRPr="007016D5">
        <w:rPr>
          <w:lang w:val="en-GB"/>
        </w:rPr>
        <w:t xml:space="preserve"> </w:t>
      </w:r>
      <w:proofErr w:type="spellStart"/>
      <w:r w:rsidRPr="007016D5">
        <w:rPr>
          <w:lang w:val="en-GB"/>
        </w:rPr>
        <w:t>dokumentace</w:t>
      </w:r>
      <w:proofErr w:type="spellEnd"/>
      <w:r w:rsidRPr="007016D5">
        <w:rPr>
          <w:lang w:val="en-GB"/>
        </w:rPr>
        <w:t xml:space="preserve"> pro </w:t>
      </w:r>
      <w:proofErr w:type="spellStart"/>
      <w:r w:rsidRPr="007016D5">
        <w:rPr>
          <w:lang w:val="en-GB"/>
        </w:rPr>
        <w:t>vydání</w:t>
      </w:r>
      <w:proofErr w:type="spellEnd"/>
      <w:r w:rsidRPr="007016D5">
        <w:rPr>
          <w:lang w:val="en-GB"/>
        </w:rPr>
        <w:t xml:space="preserve"> </w:t>
      </w:r>
      <w:proofErr w:type="spellStart"/>
      <w:r w:rsidRPr="007016D5">
        <w:rPr>
          <w:lang w:val="en-GB"/>
        </w:rPr>
        <w:t>územního</w:t>
      </w:r>
      <w:proofErr w:type="spellEnd"/>
      <w:r w:rsidRPr="007016D5">
        <w:rPr>
          <w:lang w:val="en-GB"/>
        </w:rPr>
        <w:t xml:space="preserve"> </w:t>
      </w:r>
      <w:proofErr w:type="spellStart"/>
      <w:r w:rsidRPr="007016D5">
        <w:rPr>
          <w:lang w:val="en-GB"/>
        </w:rPr>
        <w:t>rozhodnutí</w:t>
      </w:r>
      <w:proofErr w:type="spellEnd"/>
      <w:r w:rsidRPr="007016D5">
        <w:rPr>
          <w:lang w:val="en-GB"/>
        </w:rPr>
        <w:t xml:space="preserve"> </w:t>
      </w:r>
      <w:r w:rsidRPr="007016D5">
        <w:rPr>
          <w:i/>
          <w:lang w:val="en-GB"/>
        </w:rPr>
        <w:t>(High-Speed Railways Design Guide for the Planning Permit Level)</w:t>
      </w:r>
      <w:r w:rsidRPr="007016D5">
        <w:rPr>
          <w:lang w:val="en-GB"/>
        </w:rPr>
        <w:t>, Table of Content and Introduction chapter, Správa železnic, state organisation, version 31</w:t>
      </w:r>
      <w:r w:rsidRPr="007016D5">
        <w:rPr>
          <w:vertAlign w:val="superscript"/>
          <w:lang w:val="en-GB"/>
        </w:rPr>
        <w:t>st</w:t>
      </w:r>
      <w:r w:rsidRPr="007016D5">
        <w:rPr>
          <w:lang w:val="en-GB"/>
        </w:rPr>
        <w:t xml:space="preserve"> March 2020. </w:t>
      </w:r>
    </w:p>
    <w:p w14:paraId="17EC11E9" w14:textId="77777777" w:rsidR="0068454B" w:rsidRPr="007016D5" w:rsidRDefault="0068454B" w:rsidP="0068454B">
      <w:pPr>
        <w:pStyle w:val="Text2-1"/>
        <w:numPr>
          <w:ilvl w:val="2"/>
          <w:numId w:val="23"/>
        </w:numPr>
        <w:rPr>
          <w:lang w:val="en-GB"/>
        </w:rPr>
      </w:pPr>
      <w:r w:rsidRPr="007016D5">
        <w:rPr>
          <w:lang w:val="en-GB"/>
        </w:rPr>
        <w:t xml:space="preserve">Contract for Work: </w:t>
      </w:r>
      <w:proofErr w:type="spellStart"/>
      <w:r w:rsidRPr="007016D5">
        <w:rPr>
          <w:lang w:val="en-GB"/>
        </w:rPr>
        <w:t>Geodetické</w:t>
      </w:r>
      <w:proofErr w:type="spellEnd"/>
      <w:r w:rsidRPr="007016D5">
        <w:rPr>
          <w:lang w:val="en-GB"/>
        </w:rPr>
        <w:t xml:space="preserve"> </w:t>
      </w:r>
      <w:proofErr w:type="spellStart"/>
      <w:r w:rsidRPr="007016D5">
        <w:rPr>
          <w:lang w:val="en-GB"/>
        </w:rPr>
        <w:t>podklady</w:t>
      </w:r>
      <w:proofErr w:type="spellEnd"/>
      <w:r w:rsidRPr="007016D5">
        <w:rPr>
          <w:lang w:val="en-GB"/>
        </w:rPr>
        <w:t xml:space="preserve"> pro </w:t>
      </w:r>
      <w:proofErr w:type="spellStart"/>
      <w:r w:rsidRPr="007016D5">
        <w:rPr>
          <w:lang w:val="en-GB"/>
        </w:rPr>
        <w:t>projekt</w:t>
      </w:r>
      <w:proofErr w:type="spellEnd"/>
      <w:r w:rsidRPr="007016D5">
        <w:rPr>
          <w:lang w:val="en-GB"/>
        </w:rPr>
        <w:t xml:space="preserve"> “RS 1 VRT Praha-Běchovice – Poříčany” </w:t>
      </w:r>
      <w:r w:rsidRPr="007016D5">
        <w:rPr>
          <w:i/>
          <w:lang w:val="en-GB"/>
        </w:rPr>
        <w:t>(Geodetic data for the project “RS 1 VRT Praha-Běchovice – Poříčany”).</w:t>
      </w:r>
    </w:p>
    <w:p w14:paraId="5677D2E9" w14:textId="77777777" w:rsidR="0068454B" w:rsidRPr="007016D5" w:rsidRDefault="0068454B" w:rsidP="0068454B">
      <w:pPr>
        <w:pStyle w:val="Text2-1"/>
        <w:numPr>
          <w:ilvl w:val="2"/>
          <w:numId w:val="23"/>
        </w:numPr>
        <w:rPr>
          <w:lang w:val="en-GB"/>
        </w:rPr>
      </w:pPr>
      <w:r w:rsidRPr="007016D5">
        <w:rPr>
          <w:lang w:val="en-GB"/>
        </w:rPr>
        <w:t xml:space="preserve">Tender documentation: </w:t>
      </w:r>
      <w:proofErr w:type="spellStart"/>
      <w:r w:rsidRPr="007016D5">
        <w:rPr>
          <w:lang w:val="en-GB"/>
        </w:rPr>
        <w:t>Inženýrsk</w:t>
      </w:r>
      <w:bookmarkStart w:id="44" w:name="_GoBack"/>
      <w:bookmarkEnd w:id="44"/>
      <w:r w:rsidRPr="007016D5">
        <w:rPr>
          <w:lang w:val="en-GB"/>
        </w:rPr>
        <w:t>ogeologický</w:t>
      </w:r>
      <w:proofErr w:type="spellEnd"/>
      <w:r w:rsidRPr="007016D5">
        <w:rPr>
          <w:lang w:val="en-GB"/>
        </w:rPr>
        <w:t xml:space="preserve"> </w:t>
      </w:r>
      <w:proofErr w:type="spellStart"/>
      <w:r w:rsidRPr="007016D5">
        <w:rPr>
          <w:lang w:val="en-GB"/>
        </w:rPr>
        <w:t>průzkum</w:t>
      </w:r>
      <w:proofErr w:type="spellEnd"/>
      <w:r w:rsidRPr="007016D5">
        <w:rPr>
          <w:lang w:val="en-GB"/>
        </w:rPr>
        <w:t xml:space="preserve"> – </w:t>
      </w:r>
      <w:proofErr w:type="spellStart"/>
      <w:r w:rsidRPr="007016D5">
        <w:rPr>
          <w:lang w:val="en-GB"/>
        </w:rPr>
        <w:t>archivní</w:t>
      </w:r>
      <w:proofErr w:type="spellEnd"/>
      <w:r w:rsidRPr="007016D5">
        <w:rPr>
          <w:lang w:val="en-GB"/>
        </w:rPr>
        <w:t xml:space="preserve"> </w:t>
      </w:r>
      <w:proofErr w:type="spellStart"/>
      <w:r w:rsidRPr="007016D5">
        <w:rPr>
          <w:lang w:val="en-GB"/>
        </w:rPr>
        <w:t>rešerše</w:t>
      </w:r>
      <w:proofErr w:type="spellEnd"/>
      <w:r w:rsidRPr="007016D5">
        <w:rPr>
          <w:lang w:val="en-GB"/>
        </w:rPr>
        <w:t xml:space="preserve"> </w:t>
      </w:r>
      <w:proofErr w:type="gramStart"/>
      <w:r w:rsidRPr="007016D5">
        <w:rPr>
          <w:lang w:val="en-GB"/>
        </w:rPr>
        <w:t>a</w:t>
      </w:r>
      <w:proofErr w:type="gramEnd"/>
      <w:r w:rsidRPr="007016D5">
        <w:rPr>
          <w:lang w:val="en-GB"/>
        </w:rPr>
        <w:t xml:space="preserve"> </w:t>
      </w:r>
      <w:proofErr w:type="spellStart"/>
      <w:r w:rsidRPr="007016D5">
        <w:rPr>
          <w:lang w:val="en-GB"/>
        </w:rPr>
        <w:t>orientační</w:t>
      </w:r>
      <w:proofErr w:type="spellEnd"/>
      <w:r w:rsidRPr="007016D5">
        <w:rPr>
          <w:lang w:val="en-GB"/>
        </w:rPr>
        <w:t xml:space="preserve"> </w:t>
      </w:r>
      <w:proofErr w:type="spellStart"/>
      <w:r w:rsidRPr="007016D5">
        <w:rPr>
          <w:lang w:val="en-GB"/>
        </w:rPr>
        <w:t>průzkum</w:t>
      </w:r>
      <w:proofErr w:type="spellEnd"/>
      <w:r w:rsidRPr="007016D5">
        <w:rPr>
          <w:lang w:val="en-GB"/>
        </w:rPr>
        <w:t xml:space="preserve"> “RS1 VRT Praha-Běchovice – Poříčany” </w:t>
      </w:r>
      <w:r w:rsidRPr="007016D5">
        <w:rPr>
          <w:i/>
          <w:lang w:val="en-GB"/>
        </w:rPr>
        <w:t>(Engineering-geological survey – archive research and orientation survey “RS 1 VRT Praha-Běchovice – Poříčany”).</w:t>
      </w:r>
    </w:p>
    <w:p w14:paraId="4DE3287C" w14:textId="77777777" w:rsidR="0068454B" w:rsidRPr="007016D5" w:rsidRDefault="0068454B" w:rsidP="0068454B">
      <w:pPr>
        <w:pStyle w:val="Text2-1"/>
        <w:numPr>
          <w:ilvl w:val="2"/>
          <w:numId w:val="23"/>
        </w:numPr>
        <w:rPr>
          <w:i/>
          <w:lang w:val="en-GB"/>
        </w:rPr>
      </w:pPr>
      <w:r w:rsidRPr="007016D5">
        <w:rPr>
          <w:lang w:val="en-GB"/>
        </w:rPr>
        <w:t xml:space="preserve">Tender documentation: </w:t>
      </w:r>
      <w:proofErr w:type="spellStart"/>
      <w:r w:rsidRPr="007016D5">
        <w:rPr>
          <w:lang w:val="en-GB"/>
        </w:rPr>
        <w:t>Přírodovědný</w:t>
      </w:r>
      <w:proofErr w:type="spellEnd"/>
      <w:r w:rsidRPr="007016D5">
        <w:rPr>
          <w:lang w:val="en-GB"/>
        </w:rPr>
        <w:t xml:space="preserve"> </w:t>
      </w:r>
      <w:proofErr w:type="spellStart"/>
      <w:r w:rsidRPr="007016D5">
        <w:rPr>
          <w:lang w:val="en-GB"/>
        </w:rPr>
        <w:t>průzkum</w:t>
      </w:r>
      <w:proofErr w:type="spellEnd"/>
      <w:r w:rsidRPr="007016D5">
        <w:rPr>
          <w:lang w:val="en-GB"/>
        </w:rPr>
        <w:t xml:space="preserve"> pro </w:t>
      </w:r>
      <w:proofErr w:type="spellStart"/>
      <w:r w:rsidRPr="007016D5">
        <w:rPr>
          <w:lang w:val="en-GB"/>
        </w:rPr>
        <w:t>biologické</w:t>
      </w:r>
      <w:proofErr w:type="spellEnd"/>
      <w:r w:rsidRPr="007016D5">
        <w:rPr>
          <w:lang w:val="en-GB"/>
        </w:rPr>
        <w:t xml:space="preserve"> </w:t>
      </w:r>
      <w:proofErr w:type="spellStart"/>
      <w:r w:rsidRPr="007016D5">
        <w:rPr>
          <w:lang w:val="en-GB"/>
        </w:rPr>
        <w:t>hodnocení</w:t>
      </w:r>
      <w:proofErr w:type="spellEnd"/>
      <w:r w:rsidRPr="007016D5">
        <w:rPr>
          <w:lang w:val="en-GB"/>
        </w:rPr>
        <w:t xml:space="preserve"> “RS 1 VRT Praha-Běchovice – Poříčany” </w:t>
      </w:r>
      <w:r w:rsidRPr="007016D5">
        <w:rPr>
          <w:i/>
          <w:lang w:val="en-GB"/>
        </w:rPr>
        <w:t>(Natural exploration for biological evaluation “RS 1 VRT Praha-Běchovice – Poříčany”).</w:t>
      </w:r>
    </w:p>
    <w:p w14:paraId="1E94EFD8" w14:textId="77777777" w:rsidR="0068454B" w:rsidRPr="007016D5" w:rsidRDefault="0068454B" w:rsidP="0068454B">
      <w:pPr>
        <w:pStyle w:val="Text2-1"/>
        <w:numPr>
          <w:ilvl w:val="0"/>
          <w:numId w:val="0"/>
        </w:numPr>
        <w:jc w:val="left"/>
        <w:rPr>
          <w:lang w:val="en-GB"/>
        </w:rPr>
      </w:pPr>
    </w:p>
    <w:p w14:paraId="52C2004B" w14:textId="77777777" w:rsidR="0068454B" w:rsidRPr="007016D5" w:rsidRDefault="0068454B" w:rsidP="0068454B">
      <w:pPr>
        <w:pStyle w:val="Text2-1"/>
        <w:numPr>
          <w:ilvl w:val="0"/>
          <w:numId w:val="0"/>
        </w:numPr>
        <w:jc w:val="left"/>
        <w:rPr>
          <w:lang w:val="en-GB"/>
        </w:rPr>
      </w:pPr>
    </w:p>
    <w:p w14:paraId="77921A61" w14:textId="77777777" w:rsidR="0068454B" w:rsidRPr="007016D5" w:rsidRDefault="0068454B" w:rsidP="0068454B">
      <w:pPr>
        <w:pStyle w:val="Text2-1"/>
        <w:numPr>
          <w:ilvl w:val="0"/>
          <w:numId w:val="0"/>
        </w:numPr>
        <w:jc w:val="left"/>
        <w:rPr>
          <w:lang w:val="en-GB"/>
        </w:rPr>
      </w:pPr>
    </w:p>
    <w:p w14:paraId="3B0AF2F9" w14:textId="77777777" w:rsidR="0068454B" w:rsidRDefault="0068454B" w:rsidP="0068454B">
      <w:pPr>
        <w:pStyle w:val="Text2-1"/>
        <w:numPr>
          <w:ilvl w:val="0"/>
          <w:numId w:val="0"/>
        </w:numPr>
        <w:jc w:val="left"/>
        <w:rPr>
          <w:lang w:val="en-GB"/>
        </w:rPr>
      </w:pPr>
    </w:p>
    <w:p w14:paraId="55D67E37" w14:textId="77777777" w:rsidR="00266C40" w:rsidRDefault="00266C40" w:rsidP="0068454B">
      <w:pPr>
        <w:pStyle w:val="Text2-1"/>
        <w:numPr>
          <w:ilvl w:val="0"/>
          <w:numId w:val="0"/>
        </w:numPr>
        <w:jc w:val="left"/>
        <w:rPr>
          <w:lang w:val="en-GB"/>
        </w:rPr>
      </w:pPr>
    </w:p>
    <w:p w14:paraId="4C4B7AE4" w14:textId="77777777" w:rsidR="00266C40" w:rsidRPr="007016D5" w:rsidRDefault="00266C40" w:rsidP="0068454B">
      <w:pPr>
        <w:pStyle w:val="Text2-1"/>
        <w:numPr>
          <w:ilvl w:val="0"/>
          <w:numId w:val="0"/>
        </w:numPr>
        <w:jc w:val="left"/>
        <w:rPr>
          <w:lang w:val="en-GB"/>
        </w:rPr>
      </w:pPr>
    </w:p>
    <w:p w14:paraId="2E181E56" w14:textId="77777777" w:rsidR="0068454B" w:rsidRPr="007016D5" w:rsidRDefault="0068454B" w:rsidP="0068454B">
      <w:pPr>
        <w:pStyle w:val="Text2-1"/>
        <w:numPr>
          <w:ilvl w:val="0"/>
          <w:numId w:val="0"/>
        </w:numPr>
        <w:jc w:val="left"/>
        <w:rPr>
          <w:lang w:val="en-GB"/>
        </w:rPr>
      </w:pPr>
    </w:p>
    <w:p w14:paraId="6E50A7F3" w14:textId="5FE10054" w:rsidR="0068454B" w:rsidRPr="007016D5" w:rsidRDefault="00266C40" w:rsidP="0068454B">
      <w:pPr>
        <w:pStyle w:val="Text2-1"/>
        <w:numPr>
          <w:ilvl w:val="0"/>
          <w:numId w:val="0"/>
        </w:numPr>
        <w:spacing w:after="0"/>
        <w:ind w:left="737" w:hanging="737"/>
        <w:jc w:val="right"/>
        <w:rPr>
          <w:lang w:val="en-GB"/>
        </w:rPr>
      </w:pPr>
      <w:r>
        <w:rPr>
          <w:b/>
          <w:lang w:val="en-GB"/>
        </w:rPr>
        <w:t>This document was prepared</w:t>
      </w:r>
      <w:r w:rsidR="0068454B" w:rsidRPr="007016D5">
        <w:rPr>
          <w:b/>
          <w:lang w:val="en-GB"/>
        </w:rPr>
        <w:t xml:space="preserve"> by:</w:t>
      </w:r>
      <w:r w:rsidR="0068454B" w:rsidRPr="007016D5">
        <w:rPr>
          <w:b/>
          <w:lang w:val="en-GB"/>
        </w:rPr>
        <w:tab/>
      </w:r>
      <w:r>
        <w:rPr>
          <w:lang w:val="en-GB"/>
        </w:rPr>
        <w:t xml:space="preserve"> </w:t>
      </w:r>
      <w:r w:rsidR="0068454B" w:rsidRPr="007016D5">
        <w:rPr>
          <w:lang w:val="en-GB"/>
        </w:rPr>
        <w:t>Autonomous High-Speed Lines preparation Unit (PVRT),</w:t>
      </w:r>
    </w:p>
    <w:p w14:paraId="5C5987DA" w14:textId="1116FC55" w:rsidR="00D65009" w:rsidRPr="007016D5" w:rsidRDefault="0068454B" w:rsidP="0068454B">
      <w:pPr>
        <w:pStyle w:val="Text2-1"/>
        <w:numPr>
          <w:ilvl w:val="0"/>
          <w:numId w:val="0"/>
        </w:numPr>
        <w:spacing w:after="0"/>
        <w:jc w:val="right"/>
        <w:rPr>
          <w:lang w:val="en-GB"/>
        </w:rPr>
      </w:pPr>
      <w:r w:rsidRPr="007016D5">
        <w:rPr>
          <w:lang w:val="en-GB"/>
        </w:rPr>
        <w:t>Správa železnic, state organisation</w:t>
      </w:r>
    </w:p>
    <w:sectPr w:rsidR="00D65009" w:rsidRPr="007016D5" w:rsidSect="00F24347">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2392F6" w16cid:durableId="219A9E07"/>
  <w16cid:commentId w16cid:paraId="649A49BF" w16cid:durableId="219A9F6A"/>
  <w16cid:commentId w16cid:paraId="50C7083A" w16cid:durableId="219AA029"/>
  <w16cid:commentId w16cid:paraId="48FB8A4D" w16cid:durableId="219AA0A6"/>
  <w16cid:commentId w16cid:paraId="20170341" w16cid:durableId="219A9DB3"/>
  <w16cid:commentId w16cid:paraId="0D37D749" w16cid:durableId="219AA3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309B9" w14:textId="77777777" w:rsidR="00920CE1" w:rsidRDefault="00920CE1" w:rsidP="00962258">
      <w:pPr>
        <w:spacing w:after="0" w:line="240" w:lineRule="auto"/>
      </w:pPr>
      <w:r>
        <w:separator/>
      </w:r>
    </w:p>
  </w:endnote>
  <w:endnote w:type="continuationSeparator" w:id="0">
    <w:p w14:paraId="030CD7D9" w14:textId="77777777" w:rsidR="00920CE1" w:rsidRDefault="00920CE1" w:rsidP="00962258">
      <w:pPr>
        <w:spacing w:after="0" w:line="240" w:lineRule="auto"/>
      </w:pPr>
      <w:r>
        <w:continuationSeparator/>
      </w:r>
    </w:p>
  </w:endnote>
  <w:endnote w:type="continuationNotice" w:id="1">
    <w:p w14:paraId="76BA70FF" w14:textId="77777777" w:rsidR="00920CE1" w:rsidRDefault="00920C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D45B7" w:rsidRPr="003462EB" w14:paraId="0DC19210" w14:textId="77777777" w:rsidTr="00306DE4">
      <w:tc>
        <w:tcPr>
          <w:tcW w:w="993" w:type="dxa"/>
          <w:tcMar>
            <w:left w:w="0" w:type="dxa"/>
            <w:right w:w="0" w:type="dxa"/>
          </w:tcMar>
          <w:vAlign w:val="bottom"/>
        </w:tcPr>
        <w:p w14:paraId="435C52AB" w14:textId="5C59318D" w:rsidR="004D45B7" w:rsidRPr="00B8518B" w:rsidRDefault="004D45B7" w:rsidP="00306D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C4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C40">
            <w:rPr>
              <w:rStyle w:val="slostrnky"/>
              <w:noProof/>
            </w:rPr>
            <w:t>11</w:t>
          </w:r>
          <w:r w:rsidRPr="00B8518B">
            <w:rPr>
              <w:rStyle w:val="slostrnky"/>
            </w:rPr>
            <w:fldChar w:fldCharType="end"/>
          </w:r>
        </w:p>
      </w:tc>
      <w:tc>
        <w:tcPr>
          <w:tcW w:w="7739" w:type="dxa"/>
          <w:vAlign w:val="bottom"/>
        </w:tcPr>
        <w:p w14:paraId="69307A24" w14:textId="568B7AA9" w:rsidR="004D45B7" w:rsidRDefault="00266C40" w:rsidP="00306DE4">
          <w:pPr>
            <w:pStyle w:val="Zpatvpravo"/>
          </w:pPr>
          <w:proofErr w:type="spellStart"/>
          <w:r>
            <w:t>Annex</w:t>
          </w:r>
          <w:proofErr w:type="spellEnd"/>
          <w:r>
            <w:t xml:space="preserve"> No</w:t>
          </w:r>
          <w:r w:rsidR="004D45B7" w:rsidRPr="00277498">
            <w:t>. 1</w:t>
          </w:r>
          <w:r w:rsidR="004D45B7">
            <w:t xml:space="preserve"> - </w:t>
          </w:r>
          <w:proofErr w:type="spellStart"/>
          <w:r>
            <w:t>S</w:t>
          </w:r>
          <w:r w:rsidRPr="00266C40">
            <w:t>pecial</w:t>
          </w:r>
          <w:proofErr w:type="spellEnd"/>
          <w:r w:rsidRPr="00266C40">
            <w:t xml:space="preserve"> </w:t>
          </w:r>
          <w:proofErr w:type="spellStart"/>
          <w:r w:rsidRPr="00266C40">
            <w:t>technical</w:t>
          </w:r>
          <w:proofErr w:type="spellEnd"/>
          <w:r w:rsidRPr="00266C40">
            <w:t xml:space="preserve"> </w:t>
          </w:r>
          <w:proofErr w:type="spellStart"/>
          <w:r w:rsidRPr="00266C40">
            <w:t>conditions</w:t>
          </w:r>
          <w:proofErr w:type="spellEnd"/>
        </w:p>
        <w:p w14:paraId="16A5641F" w14:textId="5B34D18E" w:rsidR="004D45B7" w:rsidRDefault="004D45B7" w:rsidP="00306DE4">
          <w:pPr>
            <w:pStyle w:val="Zpatvpravo"/>
          </w:pPr>
          <w:r>
            <w:t>RS 1 VRT Praha-Běchovice – Poříčany</w:t>
          </w:r>
        </w:p>
        <w:p w14:paraId="03CA94F8" w14:textId="1CF8E481" w:rsidR="004D45B7" w:rsidRPr="003462EB" w:rsidRDefault="00266C40" w:rsidP="00FA287A">
          <w:pPr>
            <w:pStyle w:val="Zpatvpravo"/>
          </w:pPr>
          <w:proofErr w:type="spellStart"/>
          <w:r w:rsidRPr="00266C40">
            <w:t>Preparation</w:t>
          </w:r>
          <w:proofErr w:type="spellEnd"/>
          <w:r w:rsidRPr="00266C40">
            <w:t xml:space="preserve"> </w:t>
          </w:r>
          <w:proofErr w:type="spellStart"/>
          <w:r w:rsidRPr="00266C40">
            <w:t>of</w:t>
          </w:r>
          <w:proofErr w:type="spellEnd"/>
          <w:r w:rsidRPr="00266C40">
            <w:t xml:space="preserve"> </w:t>
          </w:r>
          <w:proofErr w:type="spellStart"/>
          <w:r w:rsidRPr="00266C40">
            <w:t>Planning</w:t>
          </w:r>
          <w:proofErr w:type="spellEnd"/>
          <w:r w:rsidRPr="00266C40">
            <w:t xml:space="preserve"> </w:t>
          </w:r>
          <w:proofErr w:type="spellStart"/>
          <w:r w:rsidRPr="00266C40">
            <w:t>Permit</w:t>
          </w:r>
          <w:proofErr w:type="spellEnd"/>
          <w:r w:rsidRPr="00266C40">
            <w:t xml:space="preserve"> </w:t>
          </w:r>
          <w:proofErr w:type="spellStart"/>
          <w:r w:rsidRPr="00266C40">
            <w:t>Procedure</w:t>
          </w:r>
          <w:proofErr w:type="spellEnd"/>
          <w:r w:rsidRPr="00266C40">
            <w:t xml:space="preserve"> </w:t>
          </w:r>
          <w:proofErr w:type="spellStart"/>
          <w:r w:rsidRPr="00266C40">
            <w:t>Documentation</w:t>
          </w:r>
          <w:proofErr w:type="spellEnd"/>
          <w:r w:rsidRPr="00266C40">
            <w:t xml:space="preserve"> – </w:t>
          </w:r>
          <w:proofErr w:type="spellStart"/>
          <w:r w:rsidRPr="00266C40">
            <w:t>the</w:t>
          </w:r>
          <w:proofErr w:type="spellEnd"/>
          <w:r w:rsidRPr="00266C40">
            <w:t xml:space="preserve"> Praha-Běchovice – Poříčany High-speed Railway Line</w:t>
          </w:r>
          <w:r w:rsidR="004D45B7">
            <w:t xml:space="preserve"> (II.)</w:t>
          </w:r>
        </w:p>
      </w:tc>
    </w:tr>
  </w:tbl>
  <w:p w14:paraId="560D2A7B" w14:textId="77777777" w:rsidR="004D45B7" w:rsidRPr="00980288" w:rsidRDefault="004D45B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D45B7" w:rsidRPr="009E09BE" w14:paraId="3501A94D" w14:textId="77777777" w:rsidTr="00306DE4">
      <w:tc>
        <w:tcPr>
          <w:tcW w:w="7797" w:type="dxa"/>
          <w:tcMar>
            <w:left w:w="0" w:type="dxa"/>
            <w:right w:w="0" w:type="dxa"/>
          </w:tcMar>
          <w:vAlign w:val="bottom"/>
        </w:tcPr>
        <w:p w14:paraId="16B120A0" w14:textId="3AD8735D" w:rsidR="004D45B7" w:rsidRDefault="00266C40" w:rsidP="00277498">
          <w:pPr>
            <w:pStyle w:val="Zpatvlevo"/>
          </w:pPr>
          <w:proofErr w:type="spellStart"/>
          <w:r>
            <w:t>Annex</w:t>
          </w:r>
          <w:proofErr w:type="spellEnd"/>
          <w:r>
            <w:t xml:space="preserve"> No</w:t>
          </w:r>
          <w:r w:rsidR="004D45B7">
            <w:t xml:space="preserve">. 1 - </w:t>
          </w:r>
          <w:proofErr w:type="spellStart"/>
          <w:r>
            <w:t>S</w:t>
          </w:r>
          <w:r w:rsidRPr="00266C40">
            <w:t>pecial</w:t>
          </w:r>
          <w:proofErr w:type="spellEnd"/>
          <w:r w:rsidRPr="00266C40">
            <w:t xml:space="preserve"> </w:t>
          </w:r>
          <w:proofErr w:type="spellStart"/>
          <w:r w:rsidRPr="00266C40">
            <w:t>technical</w:t>
          </w:r>
          <w:proofErr w:type="spellEnd"/>
          <w:r w:rsidRPr="00266C40">
            <w:t xml:space="preserve"> </w:t>
          </w:r>
          <w:proofErr w:type="spellStart"/>
          <w:r w:rsidRPr="00266C40">
            <w:t>conditions</w:t>
          </w:r>
          <w:proofErr w:type="spellEnd"/>
        </w:p>
        <w:p w14:paraId="243D637B" w14:textId="77777777" w:rsidR="004D45B7" w:rsidRDefault="004D45B7" w:rsidP="00277498">
          <w:pPr>
            <w:pStyle w:val="Zpatvlevo"/>
          </w:pPr>
          <w:r>
            <w:t>RS 1 VRT Praha-Běchovice – Poříčany</w:t>
          </w:r>
        </w:p>
        <w:p w14:paraId="24D1A78A" w14:textId="2CEDA84E" w:rsidR="004D45B7" w:rsidRPr="003462EB" w:rsidRDefault="00266C40" w:rsidP="00277498">
          <w:pPr>
            <w:pStyle w:val="Zpatvlevo"/>
            <w:rPr>
              <w:rStyle w:val="slostrnky"/>
              <w:b w:val="0"/>
              <w:color w:val="auto"/>
              <w:sz w:val="12"/>
            </w:rPr>
          </w:pPr>
          <w:proofErr w:type="spellStart"/>
          <w:r w:rsidRPr="00266C40">
            <w:t>Preparation</w:t>
          </w:r>
          <w:proofErr w:type="spellEnd"/>
          <w:r w:rsidRPr="00266C40">
            <w:t xml:space="preserve"> </w:t>
          </w:r>
          <w:proofErr w:type="spellStart"/>
          <w:r w:rsidRPr="00266C40">
            <w:t>of</w:t>
          </w:r>
          <w:proofErr w:type="spellEnd"/>
          <w:r w:rsidRPr="00266C40">
            <w:t xml:space="preserve"> </w:t>
          </w:r>
          <w:proofErr w:type="spellStart"/>
          <w:r w:rsidRPr="00266C40">
            <w:t>Planning</w:t>
          </w:r>
          <w:proofErr w:type="spellEnd"/>
          <w:r w:rsidRPr="00266C40">
            <w:t xml:space="preserve"> </w:t>
          </w:r>
          <w:proofErr w:type="spellStart"/>
          <w:r w:rsidRPr="00266C40">
            <w:t>Permit</w:t>
          </w:r>
          <w:proofErr w:type="spellEnd"/>
          <w:r w:rsidRPr="00266C40">
            <w:t xml:space="preserve"> </w:t>
          </w:r>
          <w:proofErr w:type="spellStart"/>
          <w:r w:rsidRPr="00266C40">
            <w:t>Procedure</w:t>
          </w:r>
          <w:proofErr w:type="spellEnd"/>
          <w:r w:rsidRPr="00266C40">
            <w:t xml:space="preserve"> </w:t>
          </w:r>
          <w:proofErr w:type="spellStart"/>
          <w:r w:rsidRPr="00266C40">
            <w:t>Documentation</w:t>
          </w:r>
          <w:proofErr w:type="spellEnd"/>
          <w:r w:rsidRPr="00266C40">
            <w:t xml:space="preserve"> – </w:t>
          </w:r>
          <w:proofErr w:type="spellStart"/>
          <w:r w:rsidRPr="00266C40">
            <w:t>the</w:t>
          </w:r>
          <w:proofErr w:type="spellEnd"/>
          <w:r w:rsidRPr="00266C40">
            <w:t xml:space="preserve"> Praha-Běchovice – Poříčany High-speed Railway Line</w:t>
          </w:r>
          <w:r w:rsidR="004D45B7">
            <w:t xml:space="preserve"> (II.)</w:t>
          </w:r>
        </w:p>
      </w:tc>
      <w:tc>
        <w:tcPr>
          <w:tcW w:w="935" w:type="dxa"/>
          <w:vAlign w:val="bottom"/>
        </w:tcPr>
        <w:p w14:paraId="1A150F89" w14:textId="23033C65" w:rsidR="004D45B7" w:rsidRPr="009E09BE" w:rsidRDefault="004D45B7"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C40">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C40">
            <w:rPr>
              <w:rStyle w:val="slostrnky"/>
              <w:noProof/>
            </w:rPr>
            <w:t>11</w:t>
          </w:r>
          <w:r w:rsidRPr="00B8518B">
            <w:rPr>
              <w:rStyle w:val="slostrnky"/>
            </w:rPr>
            <w:fldChar w:fldCharType="end"/>
          </w:r>
        </w:p>
      </w:tc>
    </w:tr>
  </w:tbl>
  <w:p w14:paraId="1BC8C119" w14:textId="77777777" w:rsidR="004D45B7" w:rsidRPr="00B8518B" w:rsidRDefault="004D45B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61032" w14:textId="77777777" w:rsidR="004D45B7" w:rsidRPr="00B8518B" w:rsidRDefault="004D45B7" w:rsidP="00460660">
    <w:pPr>
      <w:pStyle w:val="Zpat"/>
      <w:rPr>
        <w:sz w:val="2"/>
        <w:szCs w:val="2"/>
      </w:rPr>
    </w:pPr>
  </w:p>
  <w:p w14:paraId="1507F08F" w14:textId="77777777" w:rsidR="004D45B7" w:rsidRDefault="004D45B7" w:rsidP="00054FC6">
    <w:pPr>
      <w:pStyle w:val="Zpat"/>
      <w:rPr>
        <w:rFonts w:cs="Calibri"/>
        <w:szCs w:val="12"/>
      </w:rPr>
    </w:pPr>
  </w:p>
  <w:p w14:paraId="6CA45FBC" w14:textId="77777777" w:rsidR="004D45B7" w:rsidRPr="00460660" w:rsidRDefault="004D45B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218AE" w14:textId="77777777" w:rsidR="00920CE1" w:rsidRDefault="00920CE1" w:rsidP="00962258">
      <w:pPr>
        <w:spacing w:after="0" w:line="240" w:lineRule="auto"/>
      </w:pPr>
      <w:r>
        <w:separator/>
      </w:r>
    </w:p>
  </w:footnote>
  <w:footnote w:type="continuationSeparator" w:id="0">
    <w:p w14:paraId="36974DC4" w14:textId="77777777" w:rsidR="00920CE1" w:rsidRDefault="00920CE1" w:rsidP="00962258">
      <w:pPr>
        <w:spacing w:after="0" w:line="240" w:lineRule="auto"/>
      </w:pPr>
      <w:r>
        <w:continuationSeparator/>
      </w:r>
    </w:p>
  </w:footnote>
  <w:footnote w:type="continuationNotice" w:id="1">
    <w:p w14:paraId="3F7FF8B0" w14:textId="77777777" w:rsidR="00920CE1" w:rsidRDefault="00920CE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5B7" w14:paraId="6DF3509A" w14:textId="77777777" w:rsidTr="00C02D0A">
      <w:trPr>
        <w:trHeight w:hRule="exact" w:val="454"/>
      </w:trPr>
      <w:tc>
        <w:tcPr>
          <w:tcW w:w="1361" w:type="dxa"/>
          <w:tcMar>
            <w:top w:w="57" w:type="dxa"/>
            <w:left w:w="0" w:type="dxa"/>
            <w:right w:w="0" w:type="dxa"/>
          </w:tcMar>
        </w:tcPr>
        <w:p w14:paraId="3DD6FB21" w14:textId="77777777" w:rsidR="004D45B7" w:rsidRPr="00B8518B" w:rsidRDefault="004D45B7" w:rsidP="00523EA7">
          <w:pPr>
            <w:pStyle w:val="Zpat"/>
            <w:rPr>
              <w:rStyle w:val="slostrnky"/>
            </w:rPr>
          </w:pPr>
        </w:p>
      </w:tc>
      <w:tc>
        <w:tcPr>
          <w:tcW w:w="3458" w:type="dxa"/>
          <w:shd w:val="clear" w:color="auto" w:fill="auto"/>
          <w:tcMar>
            <w:top w:w="57" w:type="dxa"/>
            <w:left w:w="0" w:type="dxa"/>
            <w:right w:w="0" w:type="dxa"/>
          </w:tcMar>
        </w:tcPr>
        <w:p w14:paraId="7B6CFB6C" w14:textId="77777777" w:rsidR="004D45B7" w:rsidRDefault="004D45B7" w:rsidP="00523EA7">
          <w:pPr>
            <w:pStyle w:val="Zpat"/>
          </w:pPr>
        </w:p>
      </w:tc>
      <w:tc>
        <w:tcPr>
          <w:tcW w:w="5698" w:type="dxa"/>
          <w:shd w:val="clear" w:color="auto" w:fill="auto"/>
          <w:tcMar>
            <w:top w:w="57" w:type="dxa"/>
            <w:left w:w="0" w:type="dxa"/>
            <w:right w:w="0" w:type="dxa"/>
          </w:tcMar>
        </w:tcPr>
        <w:p w14:paraId="1EF667A8" w14:textId="77777777" w:rsidR="004D45B7" w:rsidRPr="00D6163D" w:rsidRDefault="004D45B7" w:rsidP="00D6163D">
          <w:pPr>
            <w:pStyle w:val="Druhdokumentu"/>
          </w:pPr>
        </w:p>
      </w:tc>
    </w:tr>
  </w:tbl>
  <w:p w14:paraId="2A68031B" w14:textId="77777777" w:rsidR="004D45B7" w:rsidRPr="00D6163D" w:rsidRDefault="004D45B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5B7" w14:paraId="127E85FD" w14:textId="77777777" w:rsidTr="00B22106">
      <w:trPr>
        <w:trHeight w:hRule="exact" w:val="936"/>
      </w:trPr>
      <w:tc>
        <w:tcPr>
          <w:tcW w:w="1361" w:type="dxa"/>
          <w:tcMar>
            <w:left w:w="0" w:type="dxa"/>
            <w:right w:w="0" w:type="dxa"/>
          </w:tcMar>
        </w:tcPr>
        <w:p w14:paraId="67972D72" w14:textId="77777777" w:rsidR="004D45B7" w:rsidRPr="00B8518B" w:rsidRDefault="004D45B7" w:rsidP="00FC6389">
          <w:pPr>
            <w:pStyle w:val="Zpat"/>
            <w:rPr>
              <w:rStyle w:val="slostrnky"/>
            </w:rPr>
          </w:pPr>
        </w:p>
      </w:tc>
      <w:tc>
        <w:tcPr>
          <w:tcW w:w="3458" w:type="dxa"/>
          <w:shd w:val="clear" w:color="auto" w:fill="auto"/>
          <w:tcMar>
            <w:left w:w="0" w:type="dxa"/>
            <w:right w:w="0" w:type="dxa"/>
          </w:tcMar>
        </w:tcPr>
        <w:p w14:paraId="2DB762EE" w14:textId="042E937E" w:rsidR="004D45B7" w:rsidRDefault="004D45B7" w:rsidP="00FC6389">
          <w:pPr>
            <w:pStyle w:val="Zpat"/>
          </w:pPr>
        </w:p>
      </w:tc>
      <w:tc>
        <w:tcPr>
          <w:tcW w:w="5756" w:type="dxa"/>
          <w:shd w:val="clear" w:color="auto" w:fill="auto"/>
          <w:tcMar>
            <w:left w:w="0" w:type="dxa"/>
            <w:right w:w="0" w:type="dxa"/>
          </w:tcMar>
        </w:tcPr>
        <w:p w14:paraId="6F5B093E" w14:textId="77777777" w:rsidR="004D45B7" w:rsidRPr="00D6163D" w:rsidRDefault="004D45B7" w:rsidP="00FC6389">
          <w:pPr>
            <w:pStyle w:val="Druhdokumentu"/>
          </w:pPr>
        </w:p>
      </w:tc>
    </w:tr>
    <w:tr w:rsidR="004D45B7" w14:paraId="0F5A6DC9" w14:textId="77777777" w:rsidTr="00B22106">
      <w:trPr>
        <w:trHeight w:hRule="exact" w:val="936"/>
      </w:trPr>
      <w:tc>
        <w:tcPr>
          <w:tcW w:w="1361" w:type="dxa"/>
          <w:tcMar>
            <w:left w:w="0" w:type="dxa"/>
            <w:right w:w="0" w:type="dxa"/>
          </w:tcMar>
        </w:tcPr>
        <w:p w14:paraId="1AE6F522" w14:textId="77777777" w:rsidR="004D45B7" w:rsidRPr="00B8518B" w:rsidRDefault="004D45B7" w:rsidP="00FC6389">
          <w:pPr>
            <w:pStyle w:val="Zpat"/>
            <w:rPr>
              <w:rStyle w:val="slostrnky"/>
            </w:rPr>
          </w:pPr>
        </w:p>
      </w:tc>
      <w:tc>
        <w:tcPr>
          <w:tcW w:w="3458" w:type="dxa"/>
          <w:shd w:val="clear" w:color="auto" w:fill="auto"/>
          <w:tcMar>
            <w:left w:w="0" w:type="dxa"/>
            <w:right w:w="0" w:type="dxa"/>
          </w:tcMar>
        </w:tcPr>
        <w:p w14:paraId="2956D200" w14:textId="56317BFD" w:rsidR="004D45B7" w:rsidRDefault="004D45B7" w:rsidP="00FC6389">
          <w:pPr>
            <w:pStyle w:val="Zpat"/>
          </w:pPr>
          <w:r>
            <w:rPr>
              <w:noProof/>
              <w:lang w:eastAsia="cs-CZ"/>
            </w:rPr>
            <w:drawing>
              <wp:anchor distT="0" distB="0" distL="114300" distR="114300" simplePos="0" relativeHeight="251676672" behindDoc="0" locked="1" layoutInCell="1" allowOverlap="1" wp14:anchorId="436E8854" wp14:editId="2D126E9E">
                <wp:simplePos x="0" y="0"/>
                <wp:positionH relativeFrom="column">
                  <wp:posOffset>8890</wp:posOffset>
                </wp:positionH>
                <wp:positionV relativeFrom="page">
                  <wp:posOffset>-629920</wp:posOffset>
                </wp:positionV>
                <wp:extent cx="1717040" cy="636905"/>
                <wp:effectExtent l="0" t="0" r="0" b="0"/>
                <wp:wrapNone/>
                <wp:docPr id="248" name="Obrázek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C309C5" w14:textId="77777777" w:rsidR="004D45B7" w:rsidRPr="00D6163D" w:rsidRDefault="004D45B7" w:rsidP="00FC6389">
          <w:pPr>
            <w:pStyle w:val="Druhdokumentu"/>
          </w:pPr>
        </w:p>
      </w:tc>
    </w:tr>
  </w:tbl>
  <w:p w14:paraId="1B3279BD" w14:textId="77777777" w:rsidR="004D45B7" w:rsidRPr="00D6163D" w:rsidRDefault="004D45B7" w:rsidP="00FC6389">
    <w:pPr>
      <w:pStyle w:val="Zhlav"/>
      <w:rPr>
        <w:sz w:val="8"/>
        <w:szCs w:val="8"/>
      </w:rPr>
    </w:pPr>
  </w:p>
  <w:p w14:paraId="7A74F73D" w14:textId="77777777" w:rsidR="004D45B7" w:rsidRPr="00460660" w:rsidRDefault="004D45B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5499"/>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076DFE"/>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0E5908"/>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2A400F"/>
    <w:multiLevelType w:val="hybridMultilevel"/>
    <w:tmpl w:val="675A8326"/>
    <w:lvl w:ilvl="0" w:tplc="95C093CC">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nsid w:val="18A34F17"/>
    <w:multiLevelType w:val="hybridMultilevel"/>
    <w:tmpl w:val="F670D4CE"/>
    <w:lvl w:ilvl="0" w:tplc="0405001B">
      <w:start w:val="1"/>
      <w:numFmt w:val="lowerRoman"/>
      <w:lvlText w:val="%1."/>
      <w:lvlJc w:val="right"/>
      <w:pPr>
        <w:ind w:left="1457" w:hanging="360"/>
      </w:pPr>
      <w:rPr>
        <w:rFonts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32D290A"/>
    <w:multiLevelType w:val="multilevel"/>
    <w:tmpl w:val="5032161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rPr>
    </w:lvl>
    <w:lvl w:ilvl="2">
      <w:start w:val="1"/>
      <w:numFmt w:val="decimal"/>
      <w:pStyle w:val="Text2-1"/>
      <w:lvlText w:val="%1.%2.%3"/>
      <w:lvlJc w:val="left"/>
      <w:pPr>
        <w:tabs>
          <w:tab w:val="num" w:pos="737"/>
        </w:tabs>
        <w:ind w:left="737" w:hanging="737"/>
      </w:pPr>
      <w:rPr>
        <w:rFonts w:hint="default"/>
        <w:b w:val="0"/>
        <w:strike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28FD3DE6"/>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nsid w:val="2FFE5FDD"/>
    <w:multiLevelType w:val="hybridMultilevel"/>
    <w:tmpl w:val="1598D024"/>
    <w:lvl w:ilvl="0" w:tplc="501A52C0">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2">
    <w:nsid w:val="312C166C"/>
    <w:multiLevelType w:val="multilevel"/>
    <w:tmpl w:val="AEE660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rPr>
    </w:lvl>
    <w:lvl w:ilvl="2">
      <w:start w:val="1"/>
      <w:numFmt w:val="decimal"/>
      <w:lvlText w:val="%3."/>
      <w:lvlJc w:val="left"/>
      <w:pPr>
        <w:tabs>
          <w:tab w:val="num" w:pos="737"/>
        </w:tabs>
        <w:ind w:left="737" w:hanging="737"/>
      </w:pPr>
      <w:rPr>
        <w:rFonts w:hint="default"/>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5C04ACB"/>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E9A68D4"/>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3085DAE"/>
    <w:multiLevelType w:val="hybridMultilevel"/>
    <w:tmpl w:val="2094226A"/>
    <w:lvl w:ilvl="0" w:tplc="789C8ED6">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7">
    <w:nsid w:val="4D713D76"/>
    <w:multiLevelType w:val="hybridMultilevel"/>
    <w:tmpl w:val="14ECE32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57F03AF"/>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8461A52"/>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23"/>
  </w:num>
  <w:num w:numId="5">
    <w:abstractNumId w:val="13"/>
  </w:num>
  <w:num w:numId="6">
    <w:abstractNumId w:val="18"/>
  </w:num>
  <w:num w:numId="7">
    <w:abstractNumId w:val="20"/>
  </w:num>
  <w:num w:numId="8">
    <w:abstractNumId w:val="1"/>
  </w:num>
  <w:num w:numId="9">
    <w:abstractNumId w:val="22"/>
  </w:num>
  <w:num w:numId="10">
    <w:abstractNumId w:val="8"/>
  </w:num>
  <w:num w:numId="11">
    <w:abstractNumId w:val="4"/>
  </w:num>
  <w:num w:numId="12">
    <w:abstractNumId w:val="19"/>
  </w:num>
  <w:num w:numId="13">
    <w:abstractNumId w:val="17"/>
  </w:num>
  <w:num w:numId="14">
    <w:abstractNumId w:val="0"/>
  </w:num>
  <w:num w:numId="15">
    <w:abstractNumId w:val="3"/>
  </w:num>
  <w:num w:numId="16">
    <w:abstractNumId w:val="6"/>
  </w:num>
  <w:num w:numId="17">
    <w:abstractNumId w:val="15"/>
  </w:num>
  <w:num w:numId="18">
    <w:abstractNumId w:val="14"/>
  </w:num>
  <w:num w:numId="19">
    <w:abstractNumId w:val="9"/>
  </w:num>
  <w:num w:numId="20">
    <w:abstractNumId w:val="16"/>
  </w:num>
  <w:num w:numId="21">
    <w:abstractNumId w:val="11"/>
  </w:num>
  <w:num w:numId="22">
    <w:abstractNumId w:val="5"/>
  </w:num>
  <w:num w:numId="23">
    <w:abstractNumId w:val="12"/>
  </w:num>
  <w:num w:numId="24">
    <w:abstractNumId w:val="21"/>
  </w:num>
  <w:num w:numId="25">
    <w:abstractNumId w:val="8"/>
  </w:num>
  <w:num w:numId="26">
    <w:abstractNumId w:val="8"/>
  </w:num>
  <w:num w:numId="2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5FC"/>
    <w:rsid w:val="00012EC4"/>
    <w:rsid w:val="00017F3C"/>
    <w:rsid w:val="0002335A"/>
    <w:rsid w:val="00024418"/>
    <w:rsid w:val="00025A98"/>
    <w:rsid w:val="00030AE2"/>
    <w:rsid w:val="00041532"/>
    <w:rsid w:val="00041EC8"/>
    <w:rsid w:val="00054FC6"/>
    <w:rsid w:val="00060348"/>
    <w:rsid w:val="00064580"/>
    <w:rsid w:val="0006465A"/>
    <w:rsid w:val="0006569A"/>
    <w:rsid w:val="0006588D"/>
    <w:rsid w:val="00067A5E"/>
    <w:rsid w:val="000719BB"/>
    <w:rsid w:val="00072A65"/>
    <w:rsid w:val="00072C1E"/>
    <w:rsid w:val="00076B14"/>
    <w:rsid w:val="000B408F"/>
    <w:rsid w:val="000B4EB8"/>
    <w:rsid w:val="000C05C4"/>
    <w:rsid w:val="000C0AE2"/>
    <w:rsid w:val="000C41F2"/>
    <w:rsid w:val="000D22C4"/>
    <w:rsid w:val="000D27D1"/>
    <w:rsid w:val="000E0ABF"/>
    <w:rsid w:val="000E1A7F"/>
    <w:rsid w:val="000F15F1"/>
    <w:rsid w:val="000F41A2"/>
    <w:rsid w:val="00105D74"/>
    <w:rsid w:val="0011272F"/>
    <w:rsid w:val="00112864"/>
    <w:rsid w:val="00114472"/>
    <w:rsid w:val="00114988"/>
    <w:rsid w:val="00114DE9"/>
    <w:rsid w:val="00115069"/>
    <w:rsid w:val="001150F2"/>
    <w:rsid w:val="00115150"/>
    <w:rsid w:val="0011564D"/>
    <w:rsid w:val="00124BAD"/>
    <w:rsid w:val="0014196F"/>
    <w:rsid w:val="00146BCB"/>
    <w:rsid w:val="0015027B"/>
    <w:rsid w:val="001542EA"/>
    <w:rsid w:val="00156561"/>
    <w:rsid w:val="00160EB8"/>
    <w:rsid w:val="001633AB"/>
    <w:rsid w:val="001656A2"/>
    <w:rsid w:val="00170EC5"/>
    <w:rsid w:val="00173060"/>
    <w:rsid w:val="001747C1"/>
    <w:rsid w:val="0017740E"/>
    <w:rsid w:val="00177A15"/>
    <w:rsid w:val="00177D6B"/>
    <w:rsid w:val="00191975"/>
    <w:rsid w:val="00191F90"/>
    <w:rsid w:val="00193897"/>
    <w:rsid w:val="001A3B3C"/>
    <w:rsid w:val="001B4180"/>
    <w:rsid w:val="001B4E74"/>
    <w:rsid w:val="001B7668"/>
    <w:rsid w:val="001C537E"/>
    <w:rsid w:val="001C645F"/>
    <w:rsid w:val="001D2CDE"/>
    <w:rsid w:val="001D3429"/>
    <w:rsid w:val="001E4450"/>
    <w:rsid w:val="001E678E"/>
    <w:rsid w:val="001F60EB"/>
    <w:rsid w:val="002038C9"/>
    <w:rsid w:val="00204AEA"/>
    <w:rsid w:val="002071BB"/>
    <w:rsid w:val="00207DF5"/>
    <w:rsid w:val="00212E98"/>
    <w:rsid w:val="00216C8F"/>
    <w:rsid w:val="00237313"/>
    <w:rsid w:val="00240B81"/>
    <w:rsid w:val="00242131"/>
    <w:rsid w:val="00247D01"/>
    <w:rsid w:val="0025030F"/>
    <w:rsid w:val="00261A5B"/>
    <w:rsid w:val="00261B6C"/>
    <w:rsid w:val="00262E5B"/>
    <w:rsid w:val="00265D64"/>
    <w:rsid w:val="00266C40"/>
    <w:rsid w:val="00270A06"/>
    <w:rsid w:val="00276AFE"/>
    <w:rsid w:val="00277498"/>
    <w:rsid w:val="00280C98"/>
    <w:rsid w:val="00283930"/>
    <w:rsid w:val="00291742"/>
    <w:rsid w:val="00291F35"/>
    <w:rsid w:val="002A0300"/>
    <w:rsid w:val="002A3B57"/>
    <w:rsid w:val="002B5E25"/>
    <w:rsid w:val="002B6B58"/>
    <w:rsid w:val="002C31BF"/>
    <w:rsid w:val="002D12CB"/>
    <w:rsid w:val="002D2102"/>
    <w:rsid w:val="002D2D31"/>
    <w:rsid w:val="002D7FD6"/>
    <w:rsid w:val="002E0CD7"/>
    <w:rsid w:val="002E0CFB"/>
    <w:rsid w:val="002E1DE3"/>
    <w:rsid w:val="002E5C7B"/>
    <w:rsid w:val="002F4333"/>
    <w:rsid w:val="002F7CE6"/>
    <w:rsid w:val="00301674"/>
    <w:rsid w:val="003030C8"/>
    <w:rsid w:val="00304DAF"/>
    <w:rsid w:val="00306DE4"/>
    <w:rsid w:val="00307207"/>
    <w:rsid w:val="0031016D"/>
    <w:rsid w:val="003130A4"/>
    <w:rsid w:val="003177D6"/>
    <w:rsid w:val="003229ED"/>
    <w:rsid w:val="003254A3"/>
    <w:rsid w:val="00327EEF"/>
    <w:rsid w:val="0033239F"/>
    <w:rsid w:val="00334918"/>
    <w:rsid w:val="003356E1"/>
    <w:rsid w:val="003418A3"/>
    <w:rsid w:val="0034274B"/>
    <w:rsid w:val="0034719F"/>
    <w:rsid w:val="00350A35"/>
    <w:rsid w:val="003571D8"/>
    <w:rsid w:val="00357BC6"/>
    <w:rsid w:val="00361422"/>
    <w:rsid w:val="0036401D"/>
    <w:rsid w:val="0036556D"/>
    <w:rsid w:val="00372CFB"/>
    <w:rsid w:val="0037545D"/>
    <w:rsid w:val="00377910"/>
    <w:rsid w:val="00386FF1"/>
    <w:rsid w:val="00392CB6"/>
    <w:rsid w:val="00392EB6"/>
    <w:rsid w:val="003956C6"/>
    <w:rsid w:val="00395EFC"/>
    <w:rsid w:val="003C1A60"/>
    <w:rsid w:val="003C2314"/>
    <w:rsid w:val="003C257C"/>
    <w:rsid w:val="003C33F2"/>
    <w:rsid w:val="003C6679"/>
    <w:rsid w:val="003D5B89"/>
    <w:rsid w:val="003D756E"/>
    <w:rsid w:val="003E411F"/>
    <w:rsid w:val="003E420D"/>
    <w:rsid w:val="003E4C13"/>
    <w:rsid w:val="003E4D69"/>
    <w:rsid w:val="0040098E"/>
    <w:rsid w:val="004078F3"/>
    <w:rsid w:val="00411660"/>
    <w:rsid w:val="004136BE"/>
    <w:rsid w:val="00427794"/>
    <w:rsid w:val="004318E6"/>
    <w:rsid w:val="00446238"/>
    <w:rsid w:val="00450F07"/>
    <w:rsid w:val="00453CD3"/>
    <w:rsid w:val="00460660"/>
    <w:rsid w:val="00463BD5"/>
    <w:rsid w:val="00464BA9"/>
    <w:rsid w:val="00477AEC"/>
    <w:rsid w:val="00483969"/>
    <w:rsid w:val="00485C26"/>
    <w:rsid w:val="00486107"/>
    <w:rsid w:val="00487C54"/>
    <w:rsid w:val="00491827"/>
    <w:rsid w:val="00495F15"/>
    <w:rsid w:val="00496A17"/>
    <w:rsid w:val="004B06A0"/>
    <w:rsid w:val="004B6B46"/>
    <w:rsid w:val="004C4399"/>
    <w:rsid w:val="004C714B"/>
    <w:rsid w:val="004C787C"/>
    <w:rsid w:val="004D45B7"/>
    <w:rsid w:val="004E4459"/>
    <w:rsid w:val="004E480A"/>
    <w:rsid w:val="004E7A1F"/>
    <w:rsid w:val="004F4B9B"/>
    <w:rsid w:val="00505D7E"/>
    <w:rsid w:val="0050666E"/>
    <w:rsid w:val="005073B5"/>
    <w:rsid w:val="00507732"/>
    <w:rsid w:val="00511AB9"/>
    <w:rsid w:val="005172F1"/>
    <w:rsid w:val="00522CEE"/>
    <w:rsid w:val="00523825"/>
    <w:rsid w:val="00523BB5"/>
    <w:rsid w:val="00523EA7"/>
    <w:rsid w:val="00531CB9"/>
    <w:rsid w:val="00535BD8"/>
    <w:rsid w:val="005406EB"/>
    <w:rsid w:val="00545398"/>
    <w:rsid w:val="00553375"/>
    <w:rsid w:val="0055487B"/>
    <w:rsid w:val="00555884"/>
    <w:rsid w:val="005736B7"/>
    <w:rsid w:val="00575E5A"/>
    <w:rsid w:val="00580245"/>
    <w:rsid w:val="00584F76"/>
    <w:rsid w:val="0058742A"/>
    <w:rsid w:val="00592046"/>
    <w:rsid w:val="005A1F44"/>
    <w:rsid w:val="005A2D88"/>
    <w:rsid w:val="005A4A49"/>
    <w:rsid w:val="005A6D63"/>
    <w:rsid w:val="005C3EB0"/>
    <w:rsid w:val="005C72CA"/>
    <w:rsid w:val="005D3C39"/>
    <w:rsid w:val="005E48B7"/>
    <w:rsid w:val="005E59A6"/>
    <w:rsid w:val="00601A8C"/>
    <w:rsid w:val="00605012"/>
    <w:rsid w:val="0061068E"/>
    <w:rsid w:val="006115D3"/>
    <w:rsid w:val="00625D5E"/>
    <w:rsid w:val="00635BEF"/>
    <w:rsid w:val="00635F94"/>
    <w:rsid w:val="006418F4"/>
    <w:rsid w:val="006452B9"/>
    <w:rsid w:val="00652A2A"/>
    <w:rsid w:val="00655976"/>
    <w:rsid w:val="0065610E"/>
    <w:rsid w:val="00660AD3"/>
    <w:rsid w:val="00661146"/>
    <w:rsid w:val="006653E5"/>
    <w:rsid w:val="00673CBD"/>
    <w:rsid w:val="00674761"/>
    <w:rsid w:val="00676B56"/>
    <w:rsid w:val="006776B6"/>
    <w:rsid w:val="0068286A"/>
    <w:rsid w:val="0068454B"/>
    <w:rsid w:val="0069136C"/>
    <w:rsid w:val="00691A97"/>
    <w:rsid w:val="00693150"/>
    <w:rsid w:val="00694346"/>
    <w:rsid w:val="006A019B"/>
    <w:rsid w:val="006A5570"/>
    <w:rsid w:val="006A689C"/>
    <w:rsid w:val="006B2318"/>
    <w:rsid w:val="006B3D79"/>
    <w:rsid w:val="006B6FE4"/>
    <w:rsid w:val="006C16E1"/>
    <w:rsid w:val="006C2343"/>
    <w:rsid w:val="006C31D3"/>
    <w:rsid w:val="006C442A"/>
    <w:rsid w:val="006D3941"/>
    <w:rsid w:val="006D5271"/>
    <w:rsid w:val="006E0578"/>
    <w:rsid w:val="006E314D"/>
    <w:rsid w:val="006E6A14"/>
    <w:rsid w:val="007016D5"/>
    <w:rsid w:val="00710723"/>
    <w:rsid w:val="00715504"/>
    <w:rsid w:val="00720802"/>
    <w:rsid w:val="00723ED1"/>
    <w:rsid w:val="0072400E"/>
    <w:rsid w:val="00725DD4"/>
    <w:rsid w:val="00733AD8"/>
    <w:rsid w:val="00740AF5"/>
    <w:rsid w:val="00743525"/>
    <w:rsid w:val="00745555"/>
    <w:rsid w:val="007458C8"/>
    <w:rsid w:val="00745F94"/>
    <w:rsid w:val="007541A2"/>
    <w:rsid w:val="00755818"/>
    <w:rsid w:val="0076286B"/>
    <w:rsid w:val="00762DB3"/>
    <w:rsid w:val="00766846"/>
    <w:rsid w:val="0076790E"/>
    <w:rsid w:val="0077673A"/>
    <w:rsid w:val="007846E1"/>
    <w:rsid w:val="007847D6"/>
    <w:rsid w:val="00795BA5"/>
    <w:rsid w:val="007A205F"/>
    <w:rsid w:val="007A5172"/>
    <w:rsid w:val="007A67A0"/>
    <w:rsid w:val="007B570C"/>
    <w:rsid w:val="007D2123"/>
    <w:rsid w:val="007E4A6E"/>
    <w:rsid w:val="007E6932"/>
    <w:rsid w:val="007E7CB7"/>
    <w:rsid w:val="007F4600"/>
    <w:rsid w:val="007F4AD1"/>
    <w:rsid w:val="007F56A7"/>
    <w:rsid w:val="00800515"/>
    <w:rsid w:val="00800851"/>
    <w:rsid w:val="0080122C"/>
    <w:rsid w:val="0080171C"/>
    <w:rsid w:val="00807DD0"/>
    <w:rsid w:val="00810D72"/>
    <w:rsid w:val="00810E5C"/>
    <w:rsid w:val="00816930"/>
    <w:rsid w:val="00821D01"/>
    <w:rsid w:val="0082301E"/>
    <w:rsid w:val="00826B7B"/>
    <w:rsid w:val="0083197D"/>
    <w:rsid w:val="00832E7D"/>
    <w:rsid w:val="0083330B"/>
    <w:rsid w:val="00834146"/>
    <w:rsid w:val="00846789"/>
    <w:rsid w:val="00863347"/>
    <w:rsid w:val="00865BF3"/>
    <w:rsid w:val="00875459"/>
    <w:rsid w:val="00887F36"/>
    <w:rsid w:val="00890A4F"/>
    <w:rsid w:val="00893BD5"/>
    <w:rsid w:val="00893E2A"/>
    <w:rsid w:val="008A3568"/>
    <w:rsid w:val="008A37B4"/>
    <w:rsid w:val="008C24A8"/>
    <w:rsid w:val="008C41F8"/>
    <w:rsid w:val="008C50F3"/>
    <w:rsid w:val="008C51A4"/>
    <w:rsid w:val="008C7EFE"/>
    <w:rsid w:val="008D03B9"/>
    <w:rsid w:val="008D30C7"/>
    <w:rsid w:val="008E34D4"/>
    <w:rsid w:val="008F18D6"/>
    <w:rsid w:val="008F2C9B"/>
    <w:rsid w:val="008F797B"/>
    <w:rsid w:val="009020D4"/>
    <w:rsid w:val="009025FC"/>
    <w:rsid w:val="00904780"/>
    <w:rsid w:val="0090635B"/>
    <w:rsid w:val="00912C08"/>
    <w:rsid w:val="00914F81"/>
    <w:rsid w:val="00920CE1"/>
    <w:rsid w:val="00922385"/>
    <w:rsid w:val="009223DF"/>
    <w:rsid w:val="00923406"/>
    <w:rsid w:val="00936091"/>
    <w:rsid w:val="00936957"/>
    <w:rsid w:val="00940D8A"/>
    <w:rsid w:val="00943D26"/>
    <w:rsid w:val="009501E6"/>
    <w:rsid w:val="00950944"/>
    <w:rsid w:val="009519E4"/>
    <w:rsid w:val="00952451"/>
    <w:rsid w:val="009607F2"/>
    <w:rsid w:val="00962258"/>
    <w:rsid w:val="009678B7"/>
    <w:rsid w:val="0097239D"/>
    <w:rsid w:val="00980288"/>
    <w:rsid w:val="00985033"/>
    <w:rsid w:val="00985AD2"/>
    <w:rsid w:val="0099022D"/>
    <w:rsid w:val="00992D9C"/>
    <w:rsid w:val="00996CB8"/>
    <w:rsid w:val="009A404E"/>
    <w:rsid w:val="009B2E97"/>
    <w:rsid w:val="009B5146"/>
    <w:rsid w:val="009C418E"/>
    <w:rsid w:val="009C442C"/>
    <w:rsid w:val="009D0B44"/>
    <w:rsid w:val="009D2FC5"/>
    <w:rsid w:val="009E07F4"/>
    <w:rsid w:val="009F309B"/>
    <w:rsid w:val="009F392E"/>
    <w:rsid w:val="009F53C5"/>
    <w:rsid w:val="009F7D9B"/>
    <w:rsid w:val="00A008CE"/>
    <w:rsid w:val="00A04D7F"/>
    <w:rsid w:val="00A0740E"/>
    <w:rsid w:val="00A14A80"/>
    <w:rsid w:val="00A179C4"/>
    <w:rsid w:val="00A219E8"/>
    <w:rsid w:val="00A4050F"/>
    <w:rsid w:val="00A41612"/>
    <w:rsid w:val="00A4311A"/>
    <w:rsid w:val="00A444F4"/>
    <w:rsid w:val="00A505D8"/>
    <w:rsid w:val="00A50641"/>
    <w:rsid w:val="00A530BF"/>
    <w:rsid w:val="00A6177B"/>
    <w:rsid w:val="00A62E74"/>
    <w:rsid w:val="00A66136"/>
    <w:rsid w:val="00A71189"/>
    <w:rsid w:val="00A7364A"/>
    <w:rsid w:val="00A74DCC"/>
    <w:rsid w:val="00A74DD7"/>
    <w:rsid w:val="00A753ED"/>
    <w:rsid w:val="00A77512"/>
    <w:rsid w:val="00A86F0E"/>
    <w:rsid w:val="00A87EE0"/>
    <w:rsid w:val="00A903BD"/>
    <w:rsid w:val="00A94C2F"/>
    <w:rsid w:val="00A95790"/>
    <w:rsid w:val="00AA4670"/>
    <w:rsid w:val="00AA4CBB"/>
    <w:rsid w:val="00AA65FA"/>
    <w:rsid w:val="00AA7351"/>
    <w:rsid w:val="00AB7856"/>
    <w:rsid w:val="00AC64A6"/>
    <w:rsid w:val="00AD056F"/>
    <w:rsid w:val="00AD0C7B"/>
    <w:rsid w:val="00AD38D0"/>
    <w:rsid w:val="00AD5F1A"/>
    <w:rsid w:val="00AD6731"/>
    <w:rsid w:val="00AE1159"/>
    <w:rsid w:val="00B008D5"/>
    <w:rsid w:val="00B00CFD"/>
    <w:rsid w:val="00B02F73"/>
    <w:rsid w:val="00B0619F"/>
    <w:rsid w:val="00B101FD"/>
    <w:rsid w:val="00B13A26"/>
    <w:rsid w:val="00B15D0D"/>
    <w:rsid w:val="00B15FAA"/>
    <w:rsid w:val="00B2101D"/>
    <w:rsid w:val="00B22106"/>
    <w:rsid w:val="00B26E0C"/>
    <w:rsid w:val="00B32693"/>
    <w:rsid w:val="00B432D3"/>
    <w:rsid w:val="00B50AB2"/>
    <w:rsid w:val="00B5431A"/>
    <w:rsid w:val="00B6015F"/>
    <w:rsid w:val="00B722EC"/>
    <w:rsid w:val="00B75EE1"/>
    <w:rsid w:val="00B77481"/>
    <w:rsid w:val="00B77710"/>
    <w:rsid w:val="00B8518B"/>
    <w:rsid w:val="00B87570"/>
    <w:rsid w:val="00B95C79"/>
    <w:rsid w:val="00B97CC3"/>
    <w:rsid w:val="00BA6359"/>
    <w:rsid w:val="00BB2D38"/>
    <w:rsid w:val="00BC06C4"/>
    <w:rsid w:val="00BD7E91"/>
    <w:rsid w:val="00BD7F0D"/>
    <w:rsid w:val="00BE6AC5"/>
    <w:rsid w:val="00BF1FFC"/>
    <w:rsid w:val="00BF7D34"/>
    <w:rsid w:val="00C02D0A"/>
    <w:rsid w:val="00C03328"/>
    <w:rsid w:val="00C03A6E"/>
    <w:rsid w:val="00C13860"/>
    <w:rsid w:val="00C226C0"/>
    <w:rsid w:val="00C24A6A"/>
    <w:rsid w:val="00C253A1"/>
    <w:rsid w:val="00C374CF"/>
    <w:rsid w:val="00C42FE6"/>
    <w:rsid w:val="00C44F6A"/>
    <w:rsid w:val="00C6198E"/>
    <w:rsid w:val="00C708EA"/>
    <w:rsid w:val="00C71821"/>
    <w:rsid w:val="00C778A5"/>
    <w:rsid w:val="00C95162"/>
    <w:rsid w:val="00CA38AE"/>
    <w:rsid w:val="00CB6A37"/>
    <w:rsid w:val="00CB7684"/>
    <w:rsid w:val="00CC7C8F"/>
    <w:rsid w:val="00CD1FC4"/>
    <w:rsid w:val="00CD4712"/>
    <w:rsid w:val="00CF0B40"/>
    <w:rsid w:val="00D00193"/>
    <w:rsid w:val="00D034A0"/>
    <w:rsid w:val="00D0529F"/>
    <w:rsid w:val="00D0732C"/>
    <w:rsid w:val="00D13002"/>
    <w:rsid w:val="00D2089B"/>
    <w:rsid w:val="00D21061"/>
    <w:rsid w:val="00D322B7"/>
    <w:rsid w:val="00D4108E"/>
    <w:rsid w:val="00D50C87"/>
    <w:rsid w:val="00D51E58"/>
    <w:rsid w:val="00D5349C"/>
    <w:rsid w:val="00D548D3"/>
    <w:rsid w:val="00D60B12"/>
    <w:rsid w:val="00D6163D"/>
    <w:rsid w:val="00D65009"/>
    <w:rsid w:val="00D831A3"/>
    <w:rsid w:val="00D90C8B"/>
    <w:rsid w:val="00D92505"/>
    <w:rsid w:val="00D97BE3"/>
    <w:rsid w:val="00DA27EA"/>
    <w:rsid w:val="00DA3711"/>
    <w:rsid w:val="00DB003E"/>
    <w:rsid w:val="00DB7D3E"/>
    <w:rsid w:val="00DD1820"/>
    <w:rsid w:val="00DD299D"/>
    <w:rsid w:val="00DD46F3"/>
    <w:rsid w:val="00DE1137"/>
    <w:rsid w:val="00DE51A5"/>
    <w:rsid w:val="00DE56F2"/>
    <w:rsid w:val="00DF116D"/>
    <w:rsid w:val="00DF120F"/>
    <w:rsid w:val="00DF1549"/>
    <w:rsid w:val="00DF4DDD"/>
    <w:rsid w:val="00DF7D3E"/>
    <w:rsid w:val="00E014A7"/>
    <w:rsid w:val="00E04A7B"/>
    <w:rsid w:val="00E12B0C"/>
    <w:rsid w:val="00E16FF7"/>
    <w:rsid w:val="00E1732F"/>
    <w:rsid w:val="00E26D68"/>
    <w:rsid w:val="00E44045"/>
    <w:rsid w:val="00E508EC"/>
    <w:rsid w:val="00E56D85"/>
    <w:rsid w:val="00E608E0"/>
    <w:rsid w:val="00E618C4"/>
    <w:rsid w:val="00E63FD0"/>
    <w:rsid w:val="00E7218A"/>
    <w:rsid w:val="00E725BB"/>
    <w:rsid w:val="00E7495C"/>
    <w:rsid w:val="00E75BD0"/>
    <w:rsid w:val="00E76085"/>
    <w:rsid w:val="00E81B23"/>
    <w:rsid w:val="00E82DA7"/>
    <w:rsid w:val="00E84C3A"/>
    <w:rsid w:val="00E878EE"/>
    <w:rsid w:val="00E913CB"/>
    <w:rsid w:val="00E93A37"/>
    <w:rsid w:val="00E972AA"/>
    <w:rsid w:val="00EA6EC7"/>
    <w:rsid w:val="00EA715D"/>
    <w:rsid w:val="00EB104F"/>
    <w:rsid w:val="00EB4548"/>
    <w:rsid w:val="00EB46E5"/>
    <w:rsid w:val="00EC654A"/>
    <w:rsid w:val="00ED0703"/>
    <w:rsid w:val="00ED14BD"/>
    <w:rsid w:val="00ED1C4B"/>
    <w:rsid w:val="00ED6E12"/>
    <w:rsid w:val="00EE0FB1"/>
    <w:rsid w:val="00EF1373"/>
    <w:rsid w:val="00F016C7"/>
    <w:rsid w:val="00F02AA0"/>
    <w:rsid w:val="00F12DEC"/>
    <w:rsid w:val="00F1715C"/>
    <w:rsid w:val="00F22FA3"/>
    <w:rsid w:val="00F24347"/>
    <w:rsid w:val="00F25C83"/>
    <w:rsid w:val="00F310F8"/>
    <w:rsid w:val="00F31230"/>
    <w:rsid w:val="00F35939"/>
    <w:rsid w:val="00F42F02"/>
    <w:rsid w:val="00F44DCC"/>
    <w:rsid w:val="00F45607"/>
    <w:rsid w:val="00F4722B"/>
    <w:rsid w:val="00F51A87"/>
    <w:rsid w:val="00F54432"/>
    <w:rsid w:val="00F659EB"/>
    <w:rsid w:val="00F705D1"/>
    <w:rsid w:val="00F82126"/>
    <w:rsid w:val="00F83022"/>
    <w:rsid w:val="00F86BA6"/>
    <w:rsid w:val="00F8788B"/>
    <w:rsid w:val="00F90E89"/>
    <w:rsid w:val="00FA287A"/>
    <w:rsid w:val="00FA4434"/>
    <w:rsid w:val="00FA49EA"/>
    <w:rsid w:val="00FB3A89"/>
    <w:rsid w:val="00FB49FF"/>
    <w:rsid w:val="00FB5DE8"/>
    <w:rsid w:val="00FB60D2"/>
    <w:rsid w:val="00FB6342"/>
    <w:rsid w:val="00FB6D10"/>
    <w:rsid w:val="00FC0633"/>
    <w:rsid w:val="00FC11CD"/>
    <w:rsid w:val="00FC6389"/>
    <w:rsid w:val="00FD0D45"/>
    <w:rsid w:val="00FE5F22"/>
    <w:rsid w:val="00FE6AEC"/>
    <w:rsid w:val="00FF47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B2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0"/>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0"/>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499871">
      <w:bodyDiv w:val="1"/>
      <w:marLeft w:val="0"/>
      <w:marRight w:val="0"/>
      <w:marTop w:val="0"/>
      <w:marBottom w:val="0"/>
      <w:divBdr>
        <w:top w:val="none" w:sz="0" w:space="0" w:color="auto"/>
        <w:left w:val="none" w:sz="0" w:space="0" w:color="auto"/>
        <w:bottom w:val="none" w:sz="0" w:space="0" w:color="auto"/>
        <w:right w:val="none" w:sz="0" w:space="0" w:color="auto"/>
      </w:divBdr>
    </w:div>
    <w:div w:id="475224328">
      <w:bodyDiv w:val="1"/>
      <w:marLeft w:val="0"/>
      <w:marRight w:val="0"/>
      <w:marTop w:val="0"/>
      <w:marBottom w:val="0"/>
      <w:divBdr>
        <w:top w:val="none" w:sz="0" w:space="0" w:color="auto"/>
        <w:left w:val="none" w:sz="0" w:space="0" w:color="auto"/>
        <w:bottom w:val="none" w:sz="0" w:space="0" w:color="auto"/>
        <w:right w:val="none" w:sz="0" w:space="0" w:color="auto"/>
      </w:divBdr>
    </w:div>
    <w:div w:id="694162612">
      <w:bodyDiv w:val="1"/>
      <w:marLeft w:val="0"/>
      <w:marRight w:val="0"/>
      <w:marTop w:val="0"/>
      <w:marBottom w:val="0"/>
      <w:divBdr>
        <w:top w:val="none" w:sz="0" w:space="0" w:color="auto"/>
        <w:left w:val="none" w:sz="0" w:space="0" w:color="auto"/>
        <w:bottom w:val="none" w:sz="0" w:space="0" w:color="auto"/>
        <w:right w:val="none" w:sz="0" w:space="0" w:color="auto"/>
      </w:divBdr>
    </w:div>
    <w:div w:id="201634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u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szdc.cz/documents/50004227/66689801/Koncepce+p%C5%99i+nakl%C3%A1d%C3%A1n%C3%AD+s+nemovitostmi+osobn%C3%ADch+n%C3%A1dra%C5%BE%C3%AD/bafca319-b443-4f8d-8c7e-1298fde6053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7171EC-B23D-4652-AF29-E55007BB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4641</Words>
  <Characters>27384</Characters>
  <Application>Microsoft Office Word</Application>
  <DocSecurity>0</DocSecurity>
  <Lines>228</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Hruška Pavel, Ing.</dc:creator>
  <cp:lastModifiedBy>Merta Jiří, Ing.</cp:lastModifiedBy>
  <cp:revision>6</cp:revision>
  <cp:lastPrinted>2020-04-24T12:45:00Z</cp:lastPrinted>
  <dcterms:created xsi:type="dcterms:W3CDTF">2020-04-27T14:01:00Z</dcterms:created>
  <dcterms:modified xsi:type="dcterms:W3CDTF">2020-04-30T08:33:00Z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